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57051" w14:textId="3EDB4F80"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9357C3">
        <w:rPr>
          <w:rFonts w:asciiTheme="minorHAnsi" w:eastAsia="Calibri" w:hAnsiTheme="minorHAnsi" w:cs="Arial"/>
          <w:b/>
          <w:sz w:val="28"/>
          <w:szCs w:val="28"/>
          <w:lang w:eastAsia="en-US"/>
        </w:rPr>
        <w:t>2</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 podmínky</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69F83B3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9357C3">
        <w:rPr>
          <w:rFonts w:asciiTheme="minorHAnsi" w:hAnsiTheme="minorHAnsi"/>
          <w:b/>
          <w:sz w:val="28"/>
          <w:szCs w:val="28"/>
        </w:rPr>
        <w:t>2</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475D03">
      <w:pPr>
        <w:shd w:val="clear" w:color="auto" w:fill="FFE599" w:themeFill="accent4" w:themeFillTint="66"/>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5731C3F5" w14:textId="78590C12" w:rsidR="002D6F30" w:rsidRDefault="008B2D5E" w:rsidP="00475D03">
      <w:pPr>
        <w:shd w:val="clear" w:color="auto" w:fill="FFE599" w:themeFill="accent4" w:themeFillTint="66"/>
        <w:autoSpaceDE w:val="0"/>
        <w:autoSpaceDN w:val="0"/>
        <w:adjustRightInd w:val="0"/>
        <w:spacing w:line="276" w:lineRule="auto"/>
        <w:rPr>
          <w:rFonts w:asciiTheme="minorHAnsi" w:hAnsiTheme="minorHAnsi" w:cs="Arial"/>
          <w:b/>
          <w:sz w:val="28"/>
          <w:szCs w:val="28"/>
        </w:rPr>
      </w:pPr>
      <w:r>
        <w:rPr>
          <w:rFonts w:asciiTheme="minorHAnsi" w:hAnsiTheme="minorHAnsi" w:cs="Arial"/>
          <w:b/>
          <w:sz w:val="28"/>
          <w:szCs w:val="28"/>
        </w:rPr>
        <w:t>Dodávka e</w:t>
      </w:r>
      <w:r w:rsidR="00475D03">
        <w:rPr>
          <w:rFonts w:asciiTheme="minorHAnsi" w:hAnsiTheme="minorHAnsi" w:cs="Arial"/>
          <w:b/>
          <w:sz w:val="28"/>
          <w:szCs w:val="28"/>
        </w:rPr>
        <w:t>lektrokoagulace</w:t>
      </w:r>
    </w:p>
    <w:p w14:paraId="08C28DB2" w14:textId="17FFFF96"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2AC29219"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3048D332" w14:textId="66050DAC" w:rsidR="00F05922" w:rsidRDefault="00DD6BEA" w:rsidP="00F05922">
      <w:pPr>
        <w:suppressAutoHyphens/>
        <w:spacing w:after="160" w:line="276" w:lineRule="auto"/>
        <w:contextualSpacing/>
        <w:jc w:val="both"/>
        <w:rPr>
          <w:rFonts w:ascii="Calibri" w:hAnsi="Calibri" w:cs="Arial"/>
          <w:sz w:val="22"/>
          <w:szCs w:val="22"/>
        </w:rPr>
      </w:pPr>
      <w:r w:rsidRPr="00DD6BE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AEA6F46" w14:textId="77777777" w:rsidR="00DD6BEA" w:rsidRDefault="00DD6BEA" w:rsidP="00F05922">
      <w:pPr>
        <w:suppressAutoHyphens/>
        <w:spacing w:after="160" w:line="276" w:lineRule="auto"/>
        <w:contextualSpacing/>
        <w:jc w:val="both"/>
        <w:rPr>
          <w:rFonts w:ascii="Calibri" w:hAnsi="Calibri" w:cs="Arial"/>
          <w:sz w:val="22"/>
          <w:szCs w:val="22"/>
        </w:rPr>
      </w:pPr>
    </w:p>
    <w:p w14:paraId="33928CE2" w14:textId="4EAE695D"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71880" w:rsidRPr="00DC2021" w14:paraId="5CA12D14" w14:textId="77777777" w:rsidTr="008410D6">
        <w:trPr>
          <w:trHeight w:val="387"/>
        </w:trPr>
        <w:tc>
          <w:tcPr>
            <w:tcW w:w="4536" w:type="dxa"/>
            <w:shd w:val="clear" w:color="auto" w:fill="BDD6EE" w:themeFill="accent1" w:themeFillTint="66"/>
            <w:vAlign w:val="center"/>
          </w:tcPr>
          <w:p w14:paraId="682F41ED" w14:textId="77777777" w:rsidR="00471880" w:rsidRPr="00DC2021" w:rsidRDefault="00471880" w:rsidP="00BB3FED">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8011575" w14:textId="6367FD07" w:rsidR="00471880" w:rsidRPr="00DC2021" w:rsidRDefault="00980D0A" w:rsidP="00BB3FED">
            <w:pPr>
              <w:autoSpaceDE w:val="0"/>
              <w:autoSpaceDN w:val="0"/>
              <w:adjustRightInd w:val="0"/>
              <w:rPr>
                <w:rFonts w:asciiTheme="minorHAnsi" w:hAnsiTheme="minorHAnsi"/>
                <w:b/>
                <w:bCs/>
                <w:sz w:val="28"/>
                <w:szCs w:val="28"/>
              </w:rPr>
            </w:pPr>
            <w:r w:rsidRPr="005632E8">
              <w:rPr>
                <w:rFonts w:asciiTheme="minorHAnsi" w:hAnsiTheme="minorHAnsi" w:cs="Arial"/>
                <w:b/>
                <w:sz w:val="28"/>
                <w:szCs w:val="28"/>
              </w:rPr>
              <w:t>Elektrokoagulace pro NPK</w:t>
            </w:r>
            <w:r w:rsidR="00471880" w:rsidRPr="005632E8">
              <w:rPr>
                <w:rFonts w:asciiTheme="minorHAnsi" w:hAnsiTheme="minorHAnsi" w:cs="Arial"/>
                <w:b/>
                <w:sz w:val="28"/>
                <w:szCs w:val="28"/>
              </w:rPr>
              <w:t xml:space="preserve"> –– </w:t>
            </w:r>
            <w:r w:rsidR="008E4AB3">
              <w:rPr>
                <w:rFonts w:asciiTheme="minorHAnsi" w:hAnsiTheme="minorHAnsi" w:cs="Arial"/>
                <w:b/>
                <w:sz w:val="28"/>
                <w:szCs w:val="28"/>
              </w:rPr>
              <w:t>3</w:t>
            </w:r>
            <w:r w:rsidR="00471880" w:rsidRPr="005632E8">
              <w:rPr>
                <w:rFonts w:asciiTheme="minorHAnsi" w:hAnsiTheme="minorHAnsi" w:cs="Arial"/>
                <w:b/>
                <w:sz w:val="28"/>
                <w:szCs w:val="28"/>
              </w:rPr>
              <w:t xml:space="preserve"> ks</w:t>
            </w:r>
          </w:p>
        </w:tc>
      </w:tr>
      <w:tr w:rsidR="00471880" w:rsidRPr="00DC2021" w14:paraId="4B150A12" w14:textId="77777777" w:rsidTr="00F91341">
        <w:trPr>
          <w:tblHeader/>
        </w:trPr>
        <w:tc>
          <w:tcPr>
            <w:tcW w:w="4536" w:type="dxa"/>
            <w:shd w:val="clear" w:color="auto" w:fill="F7CAAC" w:themeFill="accent2" w:themeFillTint="66"/>
          </w:tcPr>
          <w:p w14:paraId="2E4B309C" w14:textId="77777777" w:rsidR="00471880" w:rsidRPr="00475D03" w:rsidRDefault="00471880" w:rsidP="00BB3FED">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475D03">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15948A12" w14:textId="77777777" w:rsidR="00471880" w:rsidRPr="00475D03" w:rsidRDefault="00471880" w:rsidP="00BB3FED">
            <w:pPr>
              <w:autoSpaceDE w:val="0"/>
              <w:autoSpaceDN w:val="0"/>
              <w:adjustRightInd w:val="0"/>
              <w:rPr>
                <w:rFonts w:asciiTheme="minorHAnsi" w:hAnsiTheme="minorHAnsi" w:cstheme="minorHAnsi"/>
                <w:b/>
                <w:sz w:val="22"/>
              </w:rPr>
            </w:pPr>
            <w:r w:rsidRPr="00475D03">
              <w:rPr>
                <w:rFonts w:asciiTheme="minorHAnsi" w:hAnsiTheme="minorHAnsi" w:cstheme="minorHAnsi"/>
                <w:b/>
                <w:sz w:val="22"/>
              </w:rPr>
              <w:t>Splnění požadavku ANO/NE</w:t>
            </w:r>
          </w:p>
        </w:tc>
        <w:tc>
          <w:tcPr>
            <w:tcW w:w="3821" w:type="dxa"/>
            <w:shd w:val="clear" w:color="auto" w:fill="F7CAAC" w:themeFill="accent2" w:themeFillTint="66"/>
          </w:tcPr>
          <w:p w14:paraId="7E818D42" w14:textId="77777777" w:rsidR="00471880" w:rsidRPr="00475D03" w:rsidRDefault="00471880" w:rsidP="00BB3FED">
            <w:pPr>
              <w:autoSpaceDE w:val="0"/>
              <w:autoSpaceDN w:val="0"/>
              <w:adjustRightInd w:val="0"/>
              <w:rPr>
                <w:rFonts w:asciiTheme="minorHAnsi" w:hAnsiTheme="minorHAnsi" w:cstheme="minorHAnsi"/>
                <w:b/>
                <w:sz w:val="22"/>
              </w:rPr>
            </w:pPr>
            <w:r w:rsidRPr="00475D03">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C2217C" w:rsidRPr="00475D03" w14:paraId="5DD827A9" w14:textId="77777777" w:rsidTr="00245505">
        <w:tc>
          <w:tcPr>
            <w:tcW w:w="4536" w:type="dxa"/>
            <w:shd w:val="clear" w:color="auto" w:fill="auto"/>
          </w:tcPr>
          <w:p w14:paraId="0130405D" w14:textId="55B35F62"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Elektrokoagulace vyšší třídy s využitím pro otevřenou, laparoskopickou i endoskopickou operativu</w:t>
            </w:r>
          </w:p>
        </w:tc>
        <w:tc>
          <w:tcPr>
            <w:tcW w:w="1276" w:type="dxa"/>
          </w:tcPr>
          <w:p w14:paraId="3321F1DF" w14:textId="788CCAE6"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3848D9CC" w14:textId="3D850B32"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4BB0F1A9" w14:textId="77777777" w:rsidTr="00245505">
        <w:tc>
          <w:tcPr>
            <w:tcW w:w="4536" w:type="dxa"/>
          </w:tcPr>
          <w:p w14:paraId="397E6599" w14:textId="3A20C51D" w:rsidR="00C2217C" w:rsidRPr="00475D03" w:rsidRDefault="00C2217C" w:rsidP="00C2217C">
            <w:pPr>
              <w:jc w:val="both"/>
              <w:rPr>
                <w:rFonts w:asciiTheme="minorHAnsi" w:hAnsiTheme="minorHAnsi" w:cstheme="minorHAnsi"/>
                <w:b/>
                <w:bCs/>
                <w:sz w:val="24"/>
              </w:rPr>
            </w:pPr>
            <w:r w:rsidRPr="00475D03">
              <w:rPr>
                <w:rFonts w:asciiTheme="minorHAnsi" w:hAnsiTheme="minorHAnsi" w:cstheme="minorHAnsi"/>
                <w:b/>
                <w:bCs/>
                <w:sz w:val="24"/>
              </w:rPr>
              <w:t>Elektrokoagulace vyšší třídy</w:t>
            </w:r>
          </w:p>
        </w:tc>
        <w:tc>
          <w:tcPr>
            <w:tcW w:w="1276" w:type="dxa"/>
          </w:tcPr>
          <w:p w14:paraId="410C653D" w14:textId="4C50C23B"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1394BA04" w14:textId="340B650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148FB70A" w14:textId="77777777" w:rsidTr="00245505">
        <w:tc>
          <w:tcPr>
            <w:tcW w:w="4536" w:type="dxa"/>
          </w:tcPr>
          <w:p w14:paraId="5101ABCD" w14:textId="3728A0BF"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Generátor s využitím pro otevřenou, laparoskopickou i endoskopickou operativu včetně vestavěného systému technologie pro bipolární okluzi cév a tkání do 0,7 cm</w:t>
            </w:r>
          </w:p>
        </w:tc>
        <w:tc>
          <w:tcPr>
            <w:tcW w:w="1276" w:type="dxa"/>
          </w:tcPr>
          <w:p w14:paraId="4828A8FF" w14:textId="513821D5"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5AE8158D" w14:textId="342F1ADA"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0D8C049A" w14:textId="77777777" w:rsidTr="00245505">
        <w:tc>
          <w:tcPr>
            <w:tcW w:w="4536" w:type="dxa"/>
          </w:tcPr>
          <w:p w14:paraId="686DB4ED" w14:textId="45C1BB7C"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 xml:space="preserve">Musí umožnit kompletní řadu alespoň </w:t>
            </w:r>
            <w:proofErr w:type="spellStart"/>
            <w:r w:rsidRPr="00475D03">
              <w:rPr>
                <w:rFonts w:asciiTheme="minorHAnsi" w:hAnsiTheme="minorHAnsi" w:cstheme="minorHAnsi"/>
                <w:sz w:val="22"/>
                <w:szCs w:val="22"/>
              </w:rPr>
              <w:t>monopolárních</w:t>
            </w:r>
            <w:proofErr w:type="spellEnd"/>
            <w:r w:rsidRPr="00475D03">
              <w:rPr>
                <w:rFonts w:asciiTheme="minorHAnsi" w:hAnsiTheme="minorHAnsi" w:cstheme="minorHAnsi"/>
                <w:sz w:val="22"/>
                <w:szCs w:val="22"/>
              </w:rPr>
              <w:t xml:space="preserve"> a bipolárních režimů v modech pro řez a koagulaci</w:t>
            </w:r>
          </w:p>
        </w:tc>
        <w:tc>
          <w:tcPr>
            <w:tcW w:w="1276" w:type="dxa"/>
          </w:tcPr>
          <w:p w14:paraId="53C2CE13" w14:textId="7176BE65"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736890E8" w14:textId="0E25F337"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7F88E1E8" w14:textId="77777777" w:rsidTr="00245505">
        <w:tc>
          <w:tcPr>
            <w:tcW w:w="4536" w:type="dxa"/>
          </w:tcPr>
          <w:p w14:paraId="4F994636" w14:textId="66CD2B80"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 xml:space="preserve">Rozsah výkonu minimálně 0-300 W </w:t>
            </w:r>
          </w:p>
        </w:tc>
        <w:tc>
          <w:tcPr>
            <w:tcW w:w="1276" w:type="dxa"/>
          </w:tcPr>
          <w:p w14:paraId="46275D49" w14:textId="7373169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6F3280EC" w14:textId="60F04C89"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53F01015" w14:textId="77777777" w:rsidTr="00245505">
        <w:tc>
          <w:tcPr>
            <w:tcW w:w="4536" w:type="dxa"/>
          </w:tcPr>
          <w:p w14:paraId="414F6B01" w14:textId="513629F5"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Automatické přizpůsobení výkonu charakteru ošetřované tkáně, aplikace optimálního množství energie</w:t>
            </w:r>
          </w:p>
        </w:tc>
        <w:tc>
          <w:tcPr>
            <w:tcW w:w="1276" w:type="dxa"/>
          </w:tcPr>
          <w:p w14:paraId="1EC8EA98" w14:textId="21374A7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1CDC8BE8" w14:textId="7DB50F83"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22420C1A" w14:textId="77777777" w:rsidTr="00245505">
        <w:tc>
          <w:tcPr>
            <w:tcW w:w="4536" w:type="dxa"/>
          </w:tcPr>
          <w:p w14:paraId="5C9A34FB" w14:textId="0D4631E5"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Možnost připojení až 4 nástrojů současně</w:t>
            </w:r>
          </w:p>
        </w:tc>
        <w:tc>
          <w:tcPr>
            <w:tcW w:w="1276" w:type="dxa"/>
          </w:tcPr>
          <w:p w14:paraId="22EF7566" w14:textId="6131AC4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57779954" w14:textId="26211C70"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5DCE0233" w14:textId="77777777" w:rsidTr="00245505">
        <w:tc>
          <w:tcPr>
            <w:tcW w:w="4536" w:type="dxa"/>
          </w:tcPr>
          <w:p w14:paraId="5AD6FA17" w14:textId="77777777"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Automatické rozpoznání připojeného nástroje a nastavení doporučených parametrů</w:t>
            </w:r>
          </w:p>
        </w:tc>
        <w:tc>
          <w:tcPr>
            <w:tcW w:w="1276" w:type="dxa"/>
          </w:tcPr>
          <w:p w14:paraId="04452A7D" w14:textId="49ABC85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6C7BA0A0" w14:textId="5F4CB44D"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4C4AD546" w14:textId="77777777" w:rsidTr="00245505">
        <w:tc>
          <w:tcPr>
            <w:tcW w:w="4536" w:type="dxa"/>
          </w:tcPr>
          <w:p w14:paraId="3F98B444" w14:textId="6417A418" w:rsidR="00C2217C" w:rsidRPr="00475D03" w:rsidRDefault="00C2217C" w:rsidP="00C2217C">
            <w:pPr>
              <w:jc w:val="both"/>
              <w:rPr>
                <w:rFonts w:asciiTheme="minorHAnsi" w:hAnsiTheme="minorHAnsi" w:cstheme="minorHAnsi"/>
                <w:b/>
                <w:bCs/>
                <w:sz w:val="22"/>
                <w:szCs w:val="22"/>
              </w:rPr>
            </w:pPr>
            <w:r w:rsidRPr="00475D03">
              <w:rPr>
                <w:rFonts w:asciiTheme="minorHAnsi" w:hAnsiTheme="minorHAnsi" w:cstheme="minorHAnsi"/>
                <w:sz w:val="22"/>
                <w:szCs w:val="22"/>
              </w:rPr>
              <w:t xml:space="preserve">Nastavení a ovládání generátoru pomocí dotykového displeje </w:t>
            </w:r>
          </w:p>
        </w:tc>
        <w:tc>
          <w:tcPr>
            <w:tcW w:w="1276" w:type="dxa"/>
          </w:tcPr>
          <w:p w14:paraId="60486B9E" w14:textId="5E3248B6"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55558136" w14:textId="1CADCFFB"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31F4BAFF" w14:textId="77777777" w:rsidTr="00245505">
        <w:tc>
          <w:tcPr>
            <w:tcW w:w="4536" w:type="dxa"/>
          </w:tcPr>
          <w:p w14:paraId="0F749FEE" w14:textId="4B2B39E2"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lastRenderedPageBreak/>
              <w:t>Ovládací displej musí zobrazovat: název a číslo zvoleného programu a indikaci jeho uzamčení, typ připojené neutrální elektrody, nejméně čtyři elektrické parametry pacientského obvodu, nastavený režim a intenzitu pro každý výstup generátoru</w:t>
            </w:r>
          </w:p>
        </w:tc>
        <w:tc>
          <w:tcPr>
            <w:tcW w:w="1276" w:type="dxa"/>
          </w:tcPr>
          <w:p w14:paraId="08283459" w14:textId="4A1C5F69"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096CE75E" w14:textId="53109A23"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5EC47DDF" w14:textId="77777777" w:rsidTr="001D1833">
        <w:tc>
          <w:tcPr>
            <w:tcW w:w="4536" w:type="dxa"/>
          </w:tcPr>
          <w:p w14:paraId="6DE4C468" w14:textId="4A744D8C"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Zvukový alarm a zobrazení chybových hlášení i s popisem opatření k nápravě na displeji</w:t>
            </w:r>
          </w:p>
        </w:tc>
        <w:tc>
          <w:tcPr>
            <w:tcW w:w="1276" w:type="dxa"/>
          </w:tcPr>
          <w:p w14:paraId="7C4FABC9" w14:textId="116D2B07"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177E2E57" w14:textId="24186970"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0A3F1F86" w14:textId="77777777" w:rsidTr="003C4AC5">
        <w:tc>
          <w:tcPr>
            <w:tcW w:w="4536" w:type="dxa"/>
          </w:tcPr>
          <w:p w14:paraId="24898DFA" w14:textId="05273C57" w:rsidR="00C2217C" w:rsidRPr="00475D03" w:rsidRDefault="00C2217C" w:rsidP="00C2217C">
            <w:pPr>
              <w:jc w:val="both"/>
              <w:rPr>
                <w:rFonts w:asciiTheme="minorHAnsi" w:hAnsiTheme="minorHAnsi" w:cstheme="minorHAnsi"/>
                <w:bCs/>
                <w:sz w:val="22"/>
                <w:szCs w:val="22"/>
              </w:rPr>
            </w:pPr>
            <w:r w:rsidRPr="00475D03">
              <w:rPr>
                <w:rFonts w:asciiTheme="minorHAnsi" w:hAnsiTheme="minorHAnsi" w:cstheme="minorHAnsi"/>
                <w:sz w:val="22"/>
                <w:szCs w:val="22"/>
              </w:rPr>
              <w:t xml:space="preserve">Volitelné režimy autostop, </w:t>
            </w:r>
            <w:proofErr w:type="spellStart"/>
            <w:r w:rsidRPr="00475D03">
              <w:rPr>
                <w:rFonts w:asciiTheme="minorHAnsi" w:hAnsiTheme="minorHAnsi" w:cstheme="minorHAnsi"/>
                <w:sz w:val="22"/>
                <w:szCs w:val="22"/>
              </w:rPr>
              <w:t>autostart</w:t>
            </w:r>
            <w:proofErr w:type="spellEnd"/>
            <w:r w:rsidRPr="00475D03">
              <w:rPr>
                <w:rFonts w:asciiTheme="minorHAnsi" w:hAnsiTheme="minorHAnsi" w:cstheme="minorHAnsi"/>
                <w:sz w:val="22"/>
                <w:szCs w:val="22"/>
              </w:rPr>
              <w:t xml:space="preserve"> u bipolární koagulace</w:t>
            </w:r>
          </w:p>
        </w:tc>
        <w:tc>
          <w:tcPr>
            <w:tcW w:w="1276" w:type="dxa"/>
          </w:tcPr>
          <w:p w14:paraId="4C186B8A" w14:textId="192A4D2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5FE25E0E" w14:textId="400E2E39"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74490BA8" w14:textId="77777777" w:rsidTr="003C4AC5">
        <w:tc>
          <w:tcPr>
            <w:tcW w:w="4536" w:type="dxa"/>
          </w:tcPr>
          <w:p w14:paraId="32A90264" w14:textId="016C7A31"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 xml:space="preserve">Ovládání připojených nástrojů pomocí ruční aktivace, nožní aktivace, </w:t>
            </w:r>
            <w:proofErr w:type="spellStart"/>
            <w:r w:rsidRPr="00475D03">
              <w:rPr>
                <w:rFonts w:asciiTheme="minorHAnsi" w:hAnsiTheme="minorHAnsi" w:cstheme="minorHAnsi"/>
                <w:sz w:val="22"/>
                <w:szCs w:val="22"/>
              </w:rPr>
              <w:t>autostartem</w:t>
            </w:r>
            <w:proofErr w:type="spellEnd"/>
          </w:p>
        </w:tc>
        <w:tc>
          <w:tcPr>
            <w:tcW w:w="1276" w:type="dxa"/>
          </w:tcPr>
          <w:p w14:paraId="18CD7E56" w14:textId="06DE25DD"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1E747213" w14:textId="7B100DF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36A23B77" w14:textId="77777777" w:rsidTr="003C4AC5">
        <w:tc>
          <w:tcPr>
            <w:tcW w:w="4536" w:type="dxa"/>
          </w:tcPr>
          <w:p w14:paraId="3151142F" w14:textId="23313622" w:rsidR="00C2217C" w:rsidRPr="00475D03" w:rsidRDefault="00C2217C" w:rsidP="00C2217C">
            <w:pPr>
              <w:jc w:val="both"/>
              <w:rPr>
                <w:rFonts w:asciiTheme="minorHAnsi" w:hAnsiTheme="minorHAnsi" w:cstheme="minorHAnsi"/>
                <w:b/>
                <w:bCs/>
                <w:sz w:val="22"/>
                <w:szCs w:val="22"/>
              </w:rPr>
            </w:pPr>
            <w:r w:rsidRPr="00475D03">
              <w:rPr>
                <w:rFonts w:asciiTheme="minorHAnsi" w:hAnsiTheme="minorHAnsi" w:cstheme="minorHAnsi"/>
                <w:sz w:val="22"/>
                <w:szCs w:val="22"/>
              </w:rPr>
              <w:t xml:space="preserve">Součástí dodávky nožní spínač dvojitý  pro bipolární i </w:t>
            </w:r>
            <w:proofErr w:type="spellStart"/>
            <w:r w:rsidRPr="00475D03">
              <w:rPr>
                <w:rFonts w:asciiTheme="minorHAnsi" w:hAnsiTheme="minorHAnsi" w:cstheme="minorHAnsi"/>
                <w:sz w:val="22"/>
                <w:szCs w:val="22"/>
              </w:rPr>
              <w:t>monopolární</w:t>
            </w:r>
            <w:proofErr w:type="spellEnd"/>
            <w:r w:rsidRPr="00475D03">
              <w:rPr>
                <w:rFonts w:asciiTheme="minorHAnsi" w:hAnsiTheme="minorHAnsi" w:cstheme="minorHAnsi"/>
                <w:sz w:val="22"/>
                <w:szCs w:val="22"/>
              </w:rPr>
              <w:t xml:space="preserve"> režimy - bezdrátový nožní spínač </w:t>
            </w:r>
            <w:proofErr w:type="spellStart"/>
            <w:r w:rsidRPr="00475D03">
              <w:rPr>
                <w:rFonts w:asciiTheme="minorHAnsi" w:hAnsiTheme="minorHAnsi" w:cstheme="minorHAnsi"/>
                <w:sz w:val="22"/>
                <w:szCs w:val="22"/>
              </w:rPr>
              <w:t>bezbateriový</w:t>
            </w:r>
            <w:proofErr w:type="spellEnd"/>
            <w:r w:rsidRPr="00475D03">
              <w:rPr>
                <w:rFonts w:asciiTheme="minorHAnsi" w:hAnsiTheme="minorHAnsi" w:cstheme="minorHAnsi"/>
                <w:sz w:val="22"/>
                <w:szCs w:val="22"/>
              </w:rPr>
              <w:t xml:space="preserve"> (bez nutnosti nabíjet)</w:t>
            </w:r>
          </w:p>
        </w:tc>
        <w:tc>
          <w:tcPr>
            <w:tcW w:w="1276" w:type="dxa"/>
          </w:tcPr>
          <w:p w14:paraId="0E801523" w14:textId="135F4337"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62B78CD2" w14:textId="31F45442"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5764512A" w14:textId="77777777" w:rsidTr="003C4AC5">
        <w:tc>
          <w:tcPr>
            <w:tcW w:w="4536" w:type="dxa"/>
          </w:tcPr>
          <w:p w14:paraId="729116CA" w14:textId="0C88483B"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Generátor umožňuje přiřazení samostatného nožního spínače ke každému výstupu (generátor má nejméně 4 vstupy pro nožní spínače, kde mohou být současně připojené až 4 různé nožní spínače)</w:t>
            </w:r>
          </w:p>
        </w:tc>
        <w:tc>
          <w:tcPr>
            <w:tcW w:w="1276" w:type="dxa"/>
          </w:tcPr>
          <w:p w14:paraId="432446A8" w14:textId="48A243B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61B77DDC" w14:textId="05514351"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6C9B384D" w14:textId="77777777" w:rsidTr="003C4AC5">
        <w:tc>
          <w:tcPr>
            <w:tcW w:w="4536" w:type="dxa"/>
          </w:tcPr>
          <w:p w14:paraId="2AD6E564" w14:textId="5AB5FD18" w:rsidR="00C2217C" w:rsidRPr="00475D03" w:rsidRDefault="00C2217C" w:rsidP="00C2217C">
            <w:pPr>
              <w:jc w:val="both"/>
              <w:rPr>
                <w:rFonts w:asciiTheme="minorHAnsi" w:hAnsiTheme="minorHAnsi" w:cstheme="minorHAnsi"/>
                <w:sz w:val="22"/>
                <w:szCs w:val="22"/>
              </w:rPr>
            </w:pPr>
            <w:proofErr w:type="spellStart"/>
            <w:r w:rsidRPr="00475D03">
              <w:rPr>
                <w:rFonts w:asciiTheme="minorHAnsi" w:hAnsiTheme="minorHAnsi" w:cstheme="minorHAnsi"/>
                <w:sz w:val="22"/>
                <w:szCs w:val="22"/>
              </w:rPr>
              <w:t>Monopolár</w:t>
            </w:r>
            <w:proofErr w:type="spellEnd"/>
            <w:r w:rsidRPr="00475D03">
              <w:rPr>
                <w:rFonts w:asciiTheme="minorHAnsi" w:hAnsiTheme="minorHAnsi" w:cstheme="minorHAnsi"/>
                <w:sz w:val="22"/>
                <w:szCs w:val="22"/>
              </w:rPr>
              <w:t xml:space="preserve"> – min. 4 režimy řezu + 4 režimy koagulace, včetně režimů TUR</w:t>
            </w:r>
          </w:p>
        </w:tc>
        <w:tc>
          <w:tcPr>
            <w:tcW w:w="1276" w:type="dxa"/>
          </w:tcPr>
          <w:p w14:paraId="112AFDCE" w14:textId="140D6A5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39577E76" w14:textId="19903E0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21554208" w14:textId="77777777" w:rsidTr="003C4AC5">
        <w:tc>
          <w:tcPr>
            <w:tcW w:w="4536" w:type="dxa"/>
          </w:tcPr>
          <w:p w14:paraId="19CBCE19" w14:textId="38AE8EE1" w:rsidR="00C2217C" w:rsidRPr="00475D03" w:rsidRDefault="00C2217C" w:rsidP="00C2217C">
            <w:pPr>
              <w:rPr>
                <w:rFonts w:asciiTheme="minorHAnsi" w:hAnsiTheme="minorHAnsi" w:cstheme="minorHAnsi"/>
                <w:sz w:val="22"/>
                <w:szCs w:val="22"/>
              </w:rPr>
            </w:pPr>
            <w:proofErr w:type="spellStart"/>
            <w:r w:rsidRPr="00475D03">
              <w:rPr>
                <w:rFonts w:asciiTheme="minorHAnsi" w:hAnsiTheme="minorHAnsi" w:cstheme="minorHAnsi"/>
                <w:sz w:val="22"/>
                <w:szCs w:val="22"/>
              </w:rPr>
              <w:t>Bipolár</w:t>
            </w:r>
            <w:proofErr w:type="spellEnd"/>
            <w:r w:rsidRPr="00475D03">
              <w:rPr>
                <w:rFonts w:asciiTheme="minorHAnsi" w:hAnsiTheme="minorHAnsi" w:cstheme="minorHAnsi"/>
                <w:sz w:val="22"/>
                <w:szCs w:val="22"/>
              </w:rPr>
              <w:t xml:space="preserve"> – min. 3 režimy koagulace + 2 režimy řezu, včetně režimů pro TUR a režimu pro trvalou okluzi cév</w:t>
            </w:r>
          </w:p>
        </w:tc>
        <w:tc>
          <w:tcPr>
            <w:tcW w:w="1276" w:type="dxa"/>
          </w:tcPr>
          <w:p w14:paraId="3AAE4CC1" w14:textId="61B4C2A0"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4BC36061" w14:textId="4DA7CCC9"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32259778" w14:textId="77777777" w:rsidTr="003C4AC5">
        <w:tc>
          <w:tcPr>
            <w:tcW w:w="4536" w:type="dxa"/>
          </w:tcPr>
          <w:p w14:paraId="1ACB1F16" w14:textId="6157D433"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 xml:space="preserve">Každý </w:t>
            </w:r>
            <w:proofErr w:type="spellStart"/>
            <w:r w:rsidRPr="00475D03">
              <w:rPr>
                <w:rFonts w:asciiTheme="minorHAnsi" w:hAnsiTheme="minorHAnsi" w:cstheme="minorHAnsi"/>
                <w:sz w:val="22"/>
                <w:szCs w:val="22"/>
              </w:rPr>
              <w:t>monopolární</w:t>
            </w:r>
            <w:proofErr w:type="spellEnd"/>
            <w:r w:rsidRPr="00475D03">
              <w:rPr>
                <w:rFonts w:asciiTheme="minorHAnsi" w:hAnsiTheme="minorHAnsi" w:cstheme="minorHAnsi"/>
                <w:sz w:val="22"/>
                <w:szCs w:val="22"/>
              </w:rPr>
              <w:t xml:space="preserve"> výstup má konfiguraci zdířek takovou, aby umožňovala připojení nástrojů s konektory nejméně dvou standardů (například 3-pin + 1-pin) bez nutnosti použití adaptéru</w:t>
            </w:r>
          </w:p>
        </w:tc>
        <w:tc>
          <w:tcPr>
            <w:tcW w:w="1276" w:type="dxa"/>
          </w:tcPr>
          <w:p w14:paraId="7D744A7B" w14:textId="6E9B511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715A596D" w14:textId="396810BD"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1E66C910" w14:textId="77777777" w:rsidTr="003C4AC5">
        <w:tc>
          <w:tcPr>
            <w:tcW w:w="4536" w:type="dxa"/>
          </w:tcPr>
          <w:p w14:paraId="1F0411AC" w14:textId="72B66866"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Každý bipolární výstup má konfiguraci zdířek takovou, aby umožňovala připojení nástrojů s konektory nejméně dvou standardů a automatickou detekci připojeného nástroje</w:t>
            </w:r>
          </w:p>
        </w:tc>
        <w:tc>
          <w:tcPr>
            <w:tcW w:w="1276" w:type="dxa"/>
          </w:tcPr>
          <w:p w14:paraId="7A26C321" w14:textId="578388F8"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3C18CC6A" w14:textId="6856F4B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288389DC" w14:textId="77777777" w:rsidTr="003C4AC5">
        <w:tc>
          <w:tcPr>
            <w:tcW w:w="4536" w:type="dxa"/>
          </w:tcPr>
          <w:p w14:paraId="0CB5E5D3" w14:textId="37A21CFD"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Komplexní soubor systémů umožňující v laparoskopii a otevřené operativě kombinovanou koagulaci cév a tkání do průměru do 7 mm a následné přerušením cévy jedním kompaktním nástrojem</w:t>
            </w:r>
          </w:p>
        </w:tc>
        <w:tc>
          <w:tcPr>
            <w:tcW w:w="1276" w:type="dxa"/>
          </w:tcPr>
          <w:p w14:paraId="393E7CE9" w14:textId="6C2A7E37"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2D4AC565" w14:textId="6AF6999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29042A42" w14:textId="77777777" w:rsidTr="003C4AC5">
        <w:tc>
          <w:tcPr>
            <w:tcW w:w="4536" w:type="dxa"/>
          </w:tcPr>
          <w:p w14:paraId="4ADCE47D" w14:textId="77225D13" w:rsidR="00C2217C" w:rsidRPr="00475D03" w:rsidRDefault="00C2217C" w:rsidP="00C2217C">
            <w:pPr>
              <w:rPr>
                <w:rFonts w:asciiTheme="minorHAnsi" w:hAnsiTheme="minorHAnsi" w:cstheme="minorHAnsi"/>
                <w:sz w:val="22"/>
                <w:szCs w:val="22"/>
              </w:rPr>
            </w:pPr>
            <w:proofErr w:type="spellStart"/>
            <w:r w:rsidRPr="00475D03">
              <w:rPr>
                <w:rFonts w:asciiTheme="minorHAnsi" w:hAnsiTheme="minorHAnsi" w:cstheme="minorHAnsi"/>
                <w:sz w:val="22"/>
                <w:szCs w:val="22"/>
              </w:rPr>
              <w:t>Polypektomický</w:t>
            </w:r>
            <w:proofErr w:type="spellEnd"/>
            <w:r w:rsidRPr="00475D03">
              <w:rPr>
                <w:rFonts w:asciiTheme="minorHAnsi" w:hAnsiTheme="minorHAnsi" w:cstheme="minorHAnsi"/>
                <w:sz w:val="22"/>
                <w:szCs w:val="22"/>
              </w:rPr>
              <w:t xml:space="preserve"> </w:t>
            </w:r>
            <w:proofErr w:type="spellStart"/>
            <w:r w:rsidRPr="00475D03">
              <w:rPr>
                <w:rFonts w:asciiTheme="minorHAnsi" w:hAnsiTheme="minorHAnsi" w:cstheme="minorHAnsi"/>
                <w:sz w:val="22"/>
                <w:szCs w:val="22"/>
              </w:rPr>
              <w:t>monopolární</w:t>
            </w:r>
            <w:proofErr w:type="spellEnd"/>
            <w:r w:rsidRPr="00475D03">
              <w:rPr>
                <w:rFonts w:asciiTheme="minorHAnsi" w:hAnsiTheme="minorHAnsi" w:cstheme="minorHAnsi"/>
                <w:sz w:val="22"/>
                <w:szCs w:val="22"/>
              </w:rPr>
              <w:t xml:space="preserve"> režim s automatickým střídáním řezu a koagulace s možností samostatného nastavení intenzity pro řez i koagulaci</w:t>
            </w:r>
          </w:p>
        </w:tc>
        <w:tc>
          <w:tcPr>
            <w:tcW w:w="1276" w:type="dxa"/>
          </w:tcPr>
          <w:p w14:paraId="1736783D" w14:textId="3538E1F1"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1FAF740F" w14:textId="117048B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4B22A55B" w14:textId="77777777" w:rsidTr="003C4AC5">
        <w:tc>
          <w:tcPr>
            <w:tcW w:w="4536" w:type="dxa"/>
          </w:tcPr>
          <w:p w14:paraId="52F7A8DD" w14:textId="26778855"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Uzamčení uloženého programu proti nechtěnému přepsání nebo vymazání při vypnutí generátoru</w:t>
            </w:r>
          </w:p>
        </w:tc>
        <w:tc>
          <w:tcPr>
            <w:tcW w:w="1276" w:type="dxa"/>
          </w:tcPr>
          <w:p w14:paraId="021613C2" w14:textId="6240ABF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2400BB6A" w14:textId="1BA39517"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588D2B2D" w14:textId="77777777" w:rsidTr="003C4AC5">
        <w:tc>
          <w:tcPr>
            <w:tcW w:w="4536" w:type="dxa"/>
          </w:tcPr>
          <w:p w14:paraId="3BA4588D" w14:textId="3838A4AF"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Víceúrovňový monitor kvality kontaktu neutrální elektrody s tkání pacienta</w:t>
            </w:r>
          </w:p>
        </w:tc>
        <w:tc>
          <w:tcPr>
            <w:tcW w:w="1276" w:type="dxa"/>
          </w:tcPr>
          <w:p w14:paraId="2AE5E37A" w14:textId="6613407C"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50549962" w14:textId="6D9B54B1"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14A156DD" w14:textId="77777777" w:rsidTr="003C4AC5">
        <w:tc>
          <w:tcPr>
            <w:tcW w:w="4536" w:type="dxa"/>
          </w:tcPr>
          <w:p w14:paraId="5ED2E9BF" w14:textId="2DE7E4E8"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t>Režim sledování kvality připojení neutrální elektrody s automatickým rozpoznáním typu neutrální elektrody (minimálně děl</w:t>
            </w:r>
            <w:r w:rsidR="00E90BD4" w:rsidRPr="00475D03">
              <w:rPr>
                <w:rFonts w:asciiTheme="minorHAnsi" w:hAnsiTheme="minorHAnsi" w:cstheme="minorHAnsi"/>
                <w:sz w:val="22"/>
                <w:szCs w:val="22"/>
              </w:rPr>
              <w:t>e</w:t>
            </w:r>
            <w:r w:rsidRPr="00475D03">
              <w:rPr>
                <w:rFonts w:asciiTheme="minorHAnsi" w:hAnsiTheme="minorHAnsi" w:cstheme="minorHAnsi"/>
                <w:sz w:val="22"/>
                <w:szCs w:val="22"/>
              </w:rPr>
              <w:t>ná/nedělená)</w:t>
            </w:r>
          </w:p>
        </w:tc>
        <w:tc>
          <w:tcPr>
            <w:tcW w:w="1276" w:type="dxa"/>
          </w:tcPr>
          <w:p w14:paraId="5C5E311B" w14:textId="0B9DAFA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248EC827" w14:textId="7B0CF31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3E2242D5" w14:textId="77777777" w:rsidTr="003C4AC5">
        <w:tc>
          <w:tcPr>
            <w:tcW w:w="4536" w:type="dxa"/>
          </w:tcPr>
          <w:p w14:paraId="0C8E15D5" w14:textId="6CAC7C15" w:rsidR="00C2217C" w:rsidRPr="00475D03" w:rsidRDefault="00C2217C" w:rsidP="00C2217C">
            <w:pPr>
              <w:jc w:val="both"/>
              <w:rPr>
                <w:rFonts w:asciiTheme="minorHAnsi" w:hAnsiTheme="minorHAnsi" w:cstheme="minorHAnsi"/>
                <w:sz w:val="22"/>
                <w:szCs w:val="22"/>
              </w:rPr>
            </w:pPr>
            <w:r w:rsidRPr="00475D03">
              <w:rPr>
                <w:rFonts w:asciiTheme="minorHAnsi" w:hAnsiTheme="minorHAnsi" w:cstheme="minorHAnsi"/>
                <w:sz w:val="22"/>
                <w:szCs w:val="22"/>
              </w:rPr>
              <w:lastRenderedPageBreak/>
              <w:t>Zobrazení elektrických parametrů pacientského obvodu v reálném čase</w:t>
            </w:r>
          </w:p>
        </w:tc>
        <w:tc>
          <w:tcPr>
            <w:tcW w:w="1276" w:type="dxa"/>
          </w:tcPr>
          <w:p w14:paraId="41E85309" w14:textId="3B67CAD8"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08C66520" w14:textId="3AD7F0F6"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0BA6EA9E" w14:textId="77777777" w:rsidTr="003C4AC5">
        <w:tc>
          <w:tcPr>
            <w:tcW w:w="4536" w:type="dxa"/>
          </w:tcPr>
          <w:p w14:paraId="7536E384" w14:textId="26C0DB25" w:rsidR="00C2217C" w:rsidRPr="00475D03" w:rsidRDefault="00C2217C" w:rsidP="00C2217C">
            <w:pPr>
              <w:jc w:val="both"/>
              <w:rPr>
                <w:rFonts w:asciiTheme="minorHAnsi" w:hAnsiTheme="minorHAnsi" w:cstheme="minorHAnsi"/>
                <w:b/>
                <w:bCs/>
                <w:sz w:val="22"/>
                <w:szCs w:val="22"/>
              </w:rPr>
            </w:pPr>
            <w:r w:rsidRPr="00475D03">
              <w:rPr>
                <w:rFonts w:asciiTheme="minorHAnsi" w:hAnsiTheme="minorHAnsi" w:cstheme="minorHAnsi"/>
                <w:sz w:val="22"/>
                <w:szCs w:val="22"/>
              </w:rPr>
              <w:t xml:space="preserve">Střídavé použití </w:t>
            </w:r>
            <w:proofErr w:type="spellStart"/>
            <w:r w:rsidRPr="00475D03">
              <w:rPr>
                <w:rFonts w:asciiTheme="minorHAnsi" w:hAnsiTheme="minorHAnsi" w:cstheme="minorHAnsi"/>
                <w:sz w:val="22"/>
                <w:szCs w:val="22"/>
              </w:rPr>
              <w:t>monopoláru</w:t>
            </w:r>
            <w:proofErr w:type="spellEnd"/>
            <w:r w:rsidRPr="00475D03">
              <w:rPr>
                <w:rFonts w:asciiTheme="minorHAnsi" w:hAnsiTheme="minorHAnsi" w:cstheme="minorHAnsi"/>
                <w:sz w:val="22"/>
                <w:szCs w:val="22"/>
              </w:rPr>
              <w:t xml:space="preserve"> a </w:t>
            </w:r>
            <w:proofErr w:type="spellStart"/>
            <w:r w:rsidRPr="00475D03">
              <w:rPr>
                <w:rFonts w:asciiTheme="minorHAnsi" w:hAnsiTheme="minorHAnsi" w:cstheme="minorHAnsi"/>
                <w:sz w:val="22"/>
                <w:szCs w:val="22"/>
              </w:rPr>
              <w:t>bipoláru</w:t>
            </w:r>
            <w:proofErr w:type="spellEnd"/>
            <w:r w:rsidRPr="00475D03">
              <w:rPr>
                <w:rFonts w:asciiTheme="minorHAnsi" w:hAnsiTheme="minorHAnsi" w:cstheme="minorHAnsi"/>
                <w:sz w:val="22"/>
                <w:szCs w:val="22"/>
              </w:rPr>
              <w:t xml:space="preserve"> bez nutnosti manuální změny nastavení generátoru při přechodu z jednoho režimu na druhý</w:t>
            </w:r>
          </w:p>
        </w:tc>
        <w:tc>
          <w:tcPr>
            <w:tcW w:w="1276" w:type="dxa"/>
          </w:tcPr>
          <w:p w14:paraId="55C331D1" w14:textId="17DD9704"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3C5B0A4C" w14:textId="0943DB39"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4FDB9B5E" w14:textId="77777777" w:rsidTr="003C4AC5">
        <w:tc>
          <w:tcPr>
            <w:tcW w:w="4536" w:type="dxa"/>
          </w:tcPr>
          <w:p w14:paraId="714476B9" w14:textId="5C4D28F4" w:rsidR="00C2217C" w:rsidRPr="00475D03" w:rsidRDefault="00C2217C" w:rsidP="00C2217C">
            <w:pPr>
              <w:rPr>
                <w:rFonts w:asciiTheme="minorHAnsi" w:hAnsiTheme="minorHAnsi" w:cstheme="minorHAnsi"/>
                <w:sz w:val="22"/>
                <w:szCs w:val="22"/>
              </w:rPr>
            </w:pPr>
            <w:r w:rsidRPr="00475D03">
              <w:rPr>
                <w:rFonts w:asciiTheme="minorHAnsi" w:hAnsiTheme="minorHAnsi" w:cstheme="minorHAnsi"/>
                <w:sz w:val="22"/>
                <w:szCs w:val="22"/>
              </w:rPr>
              <w:t>Zvuková a optická signalizace aktivace nástroje - u všech režimů</w:t>
            </w:r>
          </w:p>
        </w:tc>
        <w:tc>
          <w:tcPr>
            <w:tcW w:w="1276" w:type="dxa"/>
          </w:tcPr>
          <w:p w14:paraId="6A8B8C51" w14:textId="2AF72010"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0692FC09" w14:textId="0B3DC29F"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r w:rsidR="00C2217C" w:rsidRPr="00475D03" w14:paraId="27DA51E6" w14:textId="77777777" w:rsidTr="003C4AC5">
        <w:tc>
          <w:tcPr>
            <w:tcW w:w="4536" w:type="dxa"/>
          </w:tcPr>
          <w:p w14:paraId="446D67BC" w14:textId="19C5A088" w:rsidR="00C2217C" w:rsidRPr="00475D03" w:rsidRDefault="00C2217C" w:rsidP="00C2217C">
            <w:pPr>
              <w:rPr>
                <w:rFonts w:asciiTheme="minorHAnsi" w:hAnsiTheme="minorHAnsi" w:cstheme="minorHAnsi"/>
                <w:sz w:val="22"/>
                <w:szCs w:val="22"/>
              </w:rPr>
            </w:pPr>
            <w:r w:rsidRPr="00475D03">
              <w:rPr>
                <w:rFonts w:asciiTheme="minorHAnsi" w:hAnsiTheme="minorHAnsi" w:cstheme="minorHAnsi"/>
                <w:sz w:val="22"/>
                <w:szCs w:val="22"/>
              </w:rPr>
              <w:t>Zvuková a optická signalizace ukončení procesu bipolární okluze</w:t>
            </w:r>
          </w:p>
        </w:tc>
        <w:tc>
          <w:tcPr>
            <w:tcW w:w="1276" w:type="dxa"/>
          </w:tcPr>
          <w:p w14:paraId="34318345" w14:textId="6595D4B6"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c>
          <w:tcPr>
            <w:tcW w:w="3821" w:type="dxa"/>
          </w:tcPr>
          <w:p w14:paraId="6A85BE16" w14:textId="5B6007FB" w:rsidR="00C2217C" w:rsidRPr="00475D03" w:rsidRDefault="00C2217C" w:rsidP="00C2217C">
            <w:pPr>
              <w:jc w:val="center"/>
              <w:rPr>
                <w:rFonts w:asciiTheme="minorHAnsi" w:hAnsiTheme="minorHAnsi" w:cstheme="minorHAnsi"/>
                <w:color w:val="FF0000"/>
                <w:sz w:val="22"/>
                <w:szCs w:val="22"/>
              </w:rPr>
            </w:pPr>
            <w:r w:rsidRPr="00475D03">
              <w:rPr>
                <w:rFonts w:asciiTheme="minorHAnsi" w:hAnsiTheme="minorHAnsi" w:cstheme="minorHAnsi"/>
                <w:color w:val="FF0000"/>
                <w:sz w:val="22"/>
                <w:szCs w:val="22"/>
              </w:rPr>
              <w:t>(doplní dodavatel)</w:t>
            </w:r>
          </w:p>
        </w:tc>
      </w:tr>
    </w:tbl>
    <w:p w14:paraId="1F637FA3" w14:textId="73F19118" w:rsidR="00D7314B" w:rsidRPr="00475D03" w:rsidRDefault="00D7314B" w:rsidP="00D7314B">
      <w:pPr>
        <w:pStyle w:val="Nadpis2"/>
        <w:spacing w:before="240"/>
        <w:rPr>
          <w:rFonts w:asciiTheme="minorHAnsi" w:hAnsiTheme="minorHAnsi"/>
          <w:sz w:val="22"/>
          <w:szCs w:val="22"/>
        </w:rPr>
      </w:pPr>
      <w:r w:rsidRPr="00475D03">
        <w:rPr>
          <w:rFonts w:asciiTheme="minorHAnsi" w:hAnsiTheme="minorHAnsi"/>
          <w:sz w:val="22"/>
          <w:szCs w:val="22"/>
        </w:rPr>
        <w:t>Na všec</w:t>
      </w:r>
      <w:r w:rsidR="000E143A" w:rsidRPr="00475D03">
        <w:rPr>
          <w:rFonts w:asciiTheme="minorHAnsi" w:hAnsiTheme="minorHAnsi"/>
          <w:sz w:val="22"/>
          <w:szCs w:val="22"/>
        </w:rPr>
        <w:t>h</w:t>
      </w:r>
      <w:r w:rsidRPr="00475D03">
        <w:rPr>
          <w:rFonts w:asciiTheme="minorHAnsi" w:hAnsiTheme="minorHAnsi"/>
          <w:sz w:val="22"/>
          <w:szCs w:val="22"/>
        </w:rPr>
        <w:t>ny číselné parametry je tolerance +/- 10%, mimo číselné parametry uvedené jako min. nebo max.</w:t>
      </w:r>
    </w:p>
    <w:p w14:paraId="49AF84C6" w14:textId="77777777" w:rsidR="002D6F30" w:rsidRPr="00475D03" w:rsidRDefault="002D6F30" w:rsidP="002A27EE">
      <w:pPr>
        <w:rPr>
          <w:rFonts w:asciiTheme="minorHAnsi" w:hAnsiTheme="minorHAnsi"/>
          <w:sz w:val="22"/>
          <w:szCs w:val="22"/>
          <w:lang w:eastAsia="en-US"/>
        </w:rPr>
      </w:pPr>
    </w:p>
    <w:p w14:paraId="09EC6C7C" w14:textId="4E0A995A" w:rsidR="00E5503C" w:rsidRPr="00475D03" w:rsidRDefault="00E5503C" w:rsidP="00E5503C">
      <w:pPr>
        <w:rPr>
          <w:sz w:val="22"/>
          <w:szCs w:val="22"/>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E5503C" w:rsidRPr="00475D03" w14:paraId="0E8BB50E" w14:textId="77777777" w:rsidTr="002F5238">
        <w:trPr>
          <w:tblHeader/>
          <w:jc w:val="center"/>
        </w:trPr>
        <w:tc>
          <w:tcPr>
            <w:tcW w:w="7797" w:type="dxa"/>
            <w:shd w:val="clear" w:color="auto" w:fill="F7CAAC" w:themeFill="accent2" w:themeFillTint="66"/>
          </w:tcPr>
          <w:p w14:paraId="1E5E85B1" w14:textId="77777777" w:rsidR="00E5503C" w:rsidRPr="00475D03" w:rsidRDefault="00E5503C" w:rsidP="002F5238">
            <w:pPr>
              <w:pStyle w:val="Nadpis6"/>
              <w:suppressAutoHyphens w:val="0"/>
              <w:autoSpaceDE w:val="0"/>
              <w:autoSpaceDN w:val="0"/>
              <w:adjustRightInd w:val="0"/>
              <w:jc w:val="center"/>
              <w:outlineLvl w:val="5"/>
              <w:rPr>
                <w:rFonts w:eastAsia="Times New Roman" w:cs="Times New Roman"/>
                <w:lang w:eastAsia="cs-CZ"/>
              </w:rPr>
            </w:pPr>
          </w:p>
          <w:p w14:paraId="2B3B9A97" w14:textId="7496A8FF" w:rsidR="00E5503C" w:rsidRPr="00475D03" w:rsidRDefault="00E5503C" w:rsidP="002F5238">
            <w:pPr>
              <w:pStyle w:val="Nadpis6"/>
              <w:suppressAutoHyphens w:val="0"/>
              <w:autoSpaceDE w:val="0"/>
              <w:autoSpaceDN w:val="0"/>
              <w:adjustRightInd w:val="0"/>
              <w:jc w:val="center"/>
              <w:outlineLvl w:val="5"/>
              <w:rPr>
                <w:rFonts w:eastAsia="Times New Roman" w:cs="Times New Roman"/>
                <w:lang w:eastAsia="cs-CZ"/>
              </w:rPr>
            </w:pPr>
            <w:r w:rsidRPr="00475D03">
              <w:rPr>
                <w:rFonts w:eastAsia="Times New Roman" w:cs="Times New Roman"/>
                <w:lang w:eastAsia="cs-CZ"/>
              </w:rPr>
              <w:t>Další energetické podmínky a požadavky</w:t>
            </w:r>
          </w:p>
        </w:tc>
        <w:tc>
          <w:tcPr>
            <w:tcW w:w="1842" w:type="dxa"/>
            <w:shd w:val="clear" w:color="auto" w:fill="F7CAAC" w:themeFill="accent2" w:themeFillTint="66"/>
          </w:tcPr>
          <w:p w14:paraId="28A64AAE" w14:textId="77777777" w:rsidR="00E5503C" w:rsidRPr="00475D03" w:rsidRDefault="00E5503C" w:rsidP="002F5238">
            <w:pPr>
              <w:autoSpaceDE w:val="0"/>
              <w:autoSpaceDN w:val="0"/>
              <w:adjustRightInd w:val="0"/>
              <w:jc w:val="center"/>
              <w:rPr>
                <w:rFonts w:ascii="Calibri" w:hAnsi="Calibri"/>
                <w:b/>
                <w:sz w:val="22"/>
                <w:szCs w:val="22"/>
              </w:rPr>
            </w:pPr>
            <w:r w:rsidRPr="00475D03">
              <w:rPr>
                <w:rFonts w:ascii="Calibri" w:hAnsi="Calibri"/>
                <w:b/>
                <w:sz w:val="22"/>
                <w:szCs w:val="22"/>
              </w:rPr>
              <w:t>Splnění požadavku ANO/NE</w:t>
            </w:r>
          </w:p>
        </w:tc>
      </w:tr>
      <w:tr w:rsidR="00E5503C" w:rsidRPr="00475D03" w14:paraId="64E2A645" w14:textId="77777777" w:rsidTr="002F5238">
        <w:trPr>
          <w:jc w:val="center"/>
        </w:trPr>
        <w:tc>
          <w:tcPr>
            <w:tcW w:w="7797" w:type="dxa"/>
            <w:vAlign w:val="center"/>
          </w:tcPr>
          <w:p w14:paraId="20AD8446" w14:textId="77777777" w:rsidR="00E5503C" w:rsidRPr="00475D03" w:rsidRDefault="00E5503C" w:rsidP="002F5238">
            <w:pPr>
              <w:jc w:val="both"/>
              <w:rPr>
                <w:rFonts w:asciiTheme="minorHAnsi" w:hAnsiTheme="minorHAnsi" w:cstheme="minorHAnsi"/>
                <w:color w:val="0070C0"/>
                <w:sz w:val="22"/>
                <w:szCs w:val="22"/>
              </w:rPr>
            </w:pPr>
            <w:r w:rsidRPr="00475D03">
              <w:rPr>
                <w:rFonts w:asciiTheme="minorHAnsi" w:hAnsiTheme="minorHAnsi" w:cstheme="minorHAnsi"/>
                <w:b/>
                <w:bCs/>
                <w:sz w:val="22"/>
                <w:szCs w:val="22"/>
                <w:lang w:eastAsia="en-US"/>
              </w:rPr>
              <w:t xml:space="preserve">„Požadavky pro zachování nezbytné funkčnosti zařízení dle ČSN EN 60601-1 </w:t>
            </w:r>
            <w:proofErr w:type="spellStart"/>
            <w:r w:rsidRPr="00475D03">
              <w:rPr>
                <w:rFonts w:asciiTheme="minorHAnsi" w:hAnsiTheme="minorHAnsi" w:cstheme="minorHAnsi"/>
                <w:b/>
                <w:bCs/>
                <w:sz w:val="22"/>
                <w:szCs w:val="22"/>
                <w:lang w:eastAsia="en-US"/>
              </w:rPr>
              <w:t>ed</w:t>
            </w:r>
            <w:proofErr w:type="spellEnd"/>
            <w:r w:rsidRPr="00475D03">
              <w:rPr>
                <w:rFonts w:asciiTheme="minorHAnsi" w:hAnsiTheme="minorHAnsi" w:cstheme="minorHAnsi"/>
                <w:b/>
                <w:bCs/>
                <w:sz w:val="22"/>
                <w:szCs w:val="22"/>
                <w:lang w:eastAsia="en-US"/>
              </w:rPr>
              <w:t xml:space="preserve">. 2 2007“ </w:t>
            </w:r>
            <w:r w:rsidRPr="00475D03">
              <w:rPr>
                <w:rFonts w:asciiTheme="minorHAnsi" w:hAnsiTheme="minorHAnsi" w:cstheme="minorHAnsi"/>
                <w:sz w:val="22"/>
                <w:szCs w:val="22"/>
                <w:lang w:eastAsia="en-US"/>
              </w:rPr>
              <w:t>uchazeč uvede veškeré požadavky pro zachování nezbytné funkčnosti zařízení.</w:t>
            </w:r>
            <w:r w:rsidRPr="00475D03">
              <w:rPr>
                <w:rFonts w:asciiTheme="minorHAnsi" w:hAnsiTheme="minorHAnsi" w:cstheme="minorHAnsi"/>
                <w:color w:val="0070C0"/>
                <w:sz w:val="22"/>
                <w:szCs w:val="22"/>
              </w:rPr>
              <w:t xml:space="preserve"> </w:t>
            </w:r>
          </w:p>
          <w:p w14:paraId="3BB82F05" w14:textId="77777777" w:rsidR="00E5503C" w:rsidRPr="00475D03" w:rsidRDefault="00E5503C" w:rsidP="002F5238">
            <w:pPr>
              <w:jc w:val="both"/>
              <w:rPr>
                <w:rFonts w:asciiTheme="minorHAnsi" w:hAnsiTheme="minorHAnsi" w:cstheme="minorHAnsi"/>
                <w:color w:val="0070C0"/>
                <w:sz w:val="22"/>
                <w:szCs w:val="22"/>
              </w:rPr>
            </w:pPr>
            <w:r w:rsidRPr="00475D03">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475D03">
              <w:rPr>
                <w:rFonts w:asciiTheme="minorHAnsi" w:hAnsiTheme="minorHAnsi" w:cstheme="minorHAnsi"/>
                <w:sz w:val="22"/>
                <w:szCs w:val="22"/>
                <w:lang w:eastAsia="en-US"/>
              </w:rPr>
              <w:t>kVA</w:t>
            </w:r>
            <w:proofErr w:type="spellEnd"/>
            <w:r w:rsidRPr="00475D03">
              <w:rPr>
                <w:rFonts w:asciiTheme="minorHAnsi" w:hAnsiTheme="minorHAnsi" w:cstheme="minorHAnsi"/>
                <w:sz w:val="22"/>
                <w:szCs w:val="22"/>
                <w:lang w:eastAsia="en-US"/>
              </w:rPr>
              <w:t xml:space="preserve"> z hlavního, záložního i nouzového zdroje napájení.</w:t>
            </w:r>
            <w:r w:rsidRPr="00475D03">
              <w:rPr>
                <w:rFonts w:asciiTheme="minorHAnsi" w:hAnsiTheme="minorHAnsi" w:cstheme="minorHAnsi"/>
                <w:color w:val="0070C0"/>
                <w:sz w:val="22"/>
                <w:szCs w:val="22"/>
              </w:rPr>
              <w:t xml:space="preserve"> </w:t>
            </w:r>
          </w:p>
        </w:tc>
        <w:tc>
          <w:tcPr>
            <w:tcW w:w="1842" w:type="dxa"/>
          </w:tcPr>
          <w:p w14:paraId="23F0B87F" w14:textId="77777777" w:rsidR="00E5503C" w:rsidRPr="00475D03" w:rsidRDefault="00E5503C" w:rsidP="002F5238">
            <w:pPr>
              <w:jc w:val="center"/>
              <w:rPr>
                <w:sz w:val="22"/>
                <w:szCs w:val="22"/>
              </w:rPr>
            </w:pPr>
            <w:r w:rsidRPr="00475D03">
              <w:rPr>
                <w:rFonts w:ascii="Calibri" w:hAnsi="Calibri" w:cs="Calibri"/>
                <w:color w:val="FF0000"/>
                <w:sz w:val="22"/>
                <w:szCs w:val="22"/>
              </w:rPr>
              <w:t>(doplní dodavatel)</w:t>
            </w:r>
          </w:p>
        </w:tc>
      </w:tr>
      <w:tr w:rsidR="00E5503C" w:rsidRPr="00475D03" w14:paraId="21A2E90A" w14:textId="77777777" w:rsidTr="002F5238">
        <w:trPr>
          <w:jc w:val="center"/>
        </w:trPr>
        <w:tc>
          <w:tcPr>
            <w:tcW w:w="7797" w:type="dxa"/>
            <w:vAlign w:val="center"/>
          </w:tcPr>
          <w:p w14:paraId="66117F81" w14:textId="77777777" w:rsidR="00E5503C" w:rsidRPr="00475D03" w:rsidRDefault="00E5503C" w:rsidP="002F5238">
            <w:pPr>
              <w:jc w:val="both"/>
              <w:rPr>
                <w:rFonts w:asciiTheme="minorHAnsi" w:hAnsiTheme="minorHAnsi" w:cstheme="minorHAnsi"/>
                <w:b/>
                <w:bCs/>
                <w:color w:val="0070C0"/>
                <w:sz w:val="22"/>
                <w:szCs w:val="22"/>
                <w:u w:val="single"/>
              </w:rPr>
            </w:pPr>
            <w:r w:rsidRPr="00475D03">
              <w:rPr>
                <w:rFonts w:asciiTheme="minorHAnsi" w:hAnsiTheme="minorHAnsi" w:cstheme="minorHAnsi"/>
                <w:sz w:val="22"/>
                <w:szCs w:val="22"/>
                <w:lang w:eastAsia="en-US"/>
              </w:rPr>
              <w:t>V případě požadavku na nouzový zdroj napájení (UPS)</w:t>
            </w:r>
            <w:r w:rsidRPr="00475D03">
              <w:rPr>
                <w:rFonts w:asciiTheme="minorHAnsi" w:hAnsiTheme="minorHAnsi" w:cstheme="minorHAnsi"/>
                <w:color w:val="0070C0"/>
                <w:sz w:val="22"/>
                <w:szCs w:val="22"/>
              </w:rPr>
              <w:t xml:space="preserve"> </w:t>
            </w:r>
            <w:r w:rsidRPr="00475D03">
              <w:rPr>
                <w:rFonts w:asciiTheme="minorHAnsi" w:hAnsiTheme="minorHAnsi" w:cstheme="minorHAnsi"/>
                <w:b/>
                <w:bCs/>
                <w:sz w:val="22"/>
                <w:szCs w:val="22"/>
                <w:lang w:eastAsia="en-US"/>
              </w:rPr>
              <w:t xml:space="preserve">zdroj musí být součástí nabídky </w:t>
            </w:r>
            <w:r w:rsidRPr="00475D03">
              <w:rPr>
                <w:rFonts w:asciiTheme="minorHAnsi" w:hAnsiTheme="minorHAnsi" w:cstheme="minorHAnsi"/>
                <w:sz w:val="22"/>
                <w:szCs w:val="22"/>
                <w:lang w:eastAsia="en-US"/>
              </w:rPr>
              <w:t>a v souladu s článkem 7.9.2.3 výše citované normy tento samostatný napájecí zdroj</w:t>
            </w:r>
            <w:r w:rsidRPr="00475D03">
              <w:rPr>
                <w:rFonts w:asciiTheme="minorHAnsi" w:hAnsiTheme="minorHAnsi" w:cstheme="minorHAnsi"/>
                <w:color w:val="0070C0"/>
                <w:sz w:val="22"/>
                <w:szCs w:val="22"/>
              </w:rPr>
              <w:t xml:space="preserve"> </w:t>
            </w:r>
            <w:r w:rsidRPr="00475D03">
              <w:rPr>
                <w:rFonts w:asciiTheme="minorHAnsi" w:hAnsiTheme="minorHAnsi" w:cstheme="minorHAnsi"/>
                <w:sz w:val="22"/>
                <w:szCs w:val="22"/>
                <w:lang w:eastAsia="en-US"/>
              </w:rPr>
              <w:t xml:space="preserve">se </w:t>
            </w:r>
            <w:r w:rsidRPr="00475D03">
              <w:rPr>
                <w:rFonts w:asciiTheme="minorHAnsi" w:hAnsiTheme="minorHAnsi" w:cstheme="minorHAnsi"/>
                <w:b/>
                <w:bCs/>
                <w:sz w:val="22"/>
                <w:szCs w:val="22"/>
                <w:lang w:eastAsia="en-US"/>
              </w:rPr>
              <w:t>stane součástí dodávaného ME přístroje</w:t>
            </w:r>
            <w:r w:rsidRPr="00475D03">
              <w:rPr>
                <w:rFonts w:asciiTheme="minorHAnsi" w:hAnsiTheme="minorHAnsi" w:cstheme="minorHAnsi"/>
                <w:sz w:val="22"/>
                <w:szCs w:val="22"/>
                <w:lang w:eastAsia="en-US"/>
              </w:rPr>
              <w:t>. Musí být dodaná jasná specifikace na připojení tohoto nouzového zdroje do napájecí sítě.</w:t>
            </w:r>
          </w:p>
          <w:p w14:paraId="48555AEB" w14:textId="77777777" w:rsidR="00E5503C" w:rsidRPr="00475D03" w:rsidRDefault="00E5503C" w:rsidP="002F5238">
            <w:pPr>
              <w:jc w:val="both"/>
              <w:rPr>
                <w:rFonts w:asciiTheme="minorHAnsi" w:hAnsiTheme="minorHAnsi" w:cstheme="minorHAnsi"/>
                <w:b/>
                <w:bCs/>
                <w:sz w:val="22"/>
                <w:szCs w:val="22"/>
                <w:u w:val="single"/>
                <w:lang w:eastAsia="en-US"/>
              </w:rPr>
            </w:pPr>
            <w:r w:rsidRPr="00475D03">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D8DC829" w14:textId="77777777" w:rsidR="00E5503C" w:rsidRPr="00475D03" w:rsidRDefault="00E5503C" w:rsidP="002F5238">
            <w:pPr>
              <w:jc w:val="both"/>
              <w:rPr>
                <w:rFonts w:asciiTheme="minorHAnsi" w:hAnsiTheme="minorHAnsi" w:cstheme="minorHAnsi"/>
                <w:sz w:val="22"/>
                <w:szCs w:val="22"/>
                <w:lang w:eastAsia="en-US"/>
              </w:rPr>
            </w:pPr>
            <w:r w:rsidRPr="00475D03">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134477C2" w14:textId="77777777" w:rsidR="00E5503C" w:rsidRPr="00475D03" w:rsidRDefault="00E5503C" w:rsidP="002F5238">
            <w:pPr>
              <w:autoSpaceDE w:val="0"/>
              <w:autoSpaceDN w:val="0"/>
              <w:adjustRightInd w:val="0"/>
              <w:rPr>
                <w:rFonts w:asciiTheme="minorHAnsi" w:hAnsiTheme="minorHAnsi" w:cstheme="minorHAnsi"/>
                <w:sz w:val="22"/>
                <w:szCs w:val="22"/>
              </w:rPr>
            </w:pPr>
            <w:r w:rsidRPr="00475D03">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44B2FD0E" w14:textId="77777777" w:rsidR="00E5503C" w:rsidRPr="00475D03" w:rsidRDefault="00E5503C" w:rsidP="002F5238">
            <w:pPr>
              <w:jc w:val="center"/>
              <w:rPr>
                <w:sz w:val="22"/>
                <w:szCs w:val="22"/>
              </w:rPr>
            </w:pPr>
            <w:r w:rsidRPr="00475D03">
              <w:rPr>
                <w:rFonts w:ascii="Calibri" w:hAnsi="Calibri" w:cs="Calibri"/>
                <w:color w:val="FF0000"/>
                <w:sz w:val="22"/>
                <w:szCs w:val="22"/>
              </w:rPr>
              <w:t>(doplní dodavatel)</w:t>
            </w:r>
          </w:p>
        </w:tc>
      </w:tr>
    </w:tbl>
    <w:p w14:paraId="07A9F667" w14:textId="3A9C1A22" w:rsidR="00E5503C" w:rsidRDefault="00E5503C" w:rsidP="00E5503C">
      <w:pPr>
        <w:rPr>
          <w:sz w:val="22"/>
          <w:szCs w:val="22"/>
          <w:lang w:eastAsia="en-US"/>
        </w:rPr>
      </w:pPr>
    </w:p>
    <w:p w14:paraId="11A35356" w14:textId="00EB942A" w:rsidR="00D05340" w:rsidRDefault="00D05340" w:rsidP="00E5503C">
      <w:pPr>
        <w:rPr>
          <w:sz w:val="22"/>
          <w:szCs w:val="22"/>
          <w:lang w:eastAsia="en-US"/>
        </w:rPr>
      </w:pPr>
    </w:p>
    <w:p w14:paraId="689FB565" w14:textId="77777777" w:rsidR="00D05340" w:rsidRDefault="00D05340" w:rsidP="00E5503C">
      <w:pPr>
        <w:rPr>
          <w:sz w:val="22"/>
          <w:szCs w:val="22"/>
          <w:lang w:eastAsia="en-US"/>
        </w:rPr>
      </w:pPr>
    </w:p>
    <w:p w14:paraId="324FCAEB" w14:textId="77777777" w:rsidR="00D05340" w:rsidRPr="00D05340" w:rsidRDefault="00D05340" w:rsidP="00D05340">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3A286401" w14:textId="77777777" w:rsidR="00D05340" w:rsidRPr="00D05340" w:rsidRDefault="00D05340" w:rsidP="00D05340">
      <w:pPr>
        <w:rPr>
          <w:lang w:eastAsia="en-US"/>
        </w:rPr>
      </w:pPr>
    </w:p>
    <w:p w14:paraId="3A91418C" w14:textId="77777777" w:rsidR="00D05340" w:rsidRPr="00D05340" w:rsidRDefault="00D05340" w:rsidP="00D05340">
      <w:pPr>
        <w:rPr>
          <w:lang w:eastAsia="en-US"/>
        </w:rPr>
      </w:pPr>
      <w:r w:rsidRPr="00D05340">
        <w:rPr>
          <w:lang w:eastAsia="en-US"/>
        </w:rPr>
        <w:t>DODAVATEL MÁ POVINNOST VYPLNIT SPLNĚNÍ POŽADAVKU V TABULCE ANO/NE. SPNĚNÍ UVEDENÝCH POŽADAVKŮ POŽADUJE ZADAVATEL V RÁMCI DODÁVKY PŘEDMĚTU PLNĚNÍ.</w:t>
      </w:r>
    </w:p>
    <w:p w14:paraId="718C60C3" w14:textId="77777777" w:rsidR="00D05340" w:rsidRPr="00D05340" w:rsidRDefault="00D05340" w:rsidP="00D05340">
      <w:pPr>
        <w:rPr>
          <w:lang w:eastAsia="en-US"/>
        </w:rPr>
      </w:pPr>
    </w:p>
    <w:tbl>
      <w:tblPr>
        <w:tblStyle w:val="Mkatabulky1"/>
        <w:tblW w:w="9639" w:type="dxa"/>
        <w:jc w:val="center"/>
        <w:tblLook w:val="04A0" w:firstRow="1" w:lastRow="0" w:firstColumn="1" w:lastColumn="0" w:noHBand="0" w:noVBand="1"/>
      </w:tblPr>
      <w:tblGrid>
        <w:gridCol w:w="7797"/>
        <w:gridCol w:w="1842"/>
      </w:tblGrid>
      <w:tr w:rsidR="00D05340" w:rsidRPr="00D05340" w14:paraId="539E0571" w14:textId="77777777" w:rsidTr="00A84567">
        <w:trPr>
          <w:tblHeader/>
          <w:jc w:val="center"/>
        </w:trPr>
        <w:tc>
          <w:tcPr>
            <w:tcW w:w="7796" w:type="dxa"/>
            <w:shd w:val="clear" w:color="auto" w:fill="F7CAAC" w:themeFill="accent2" w:themeFillTint="66"/>
          </w:tcPr>
          <w:p w14:paraId="31690EEE" w14:textId="77777777" w:rsidR="00D05340" w:rsidRPr="00D05340" w:rsidRDefault="00D05340" w:rsidP="00D05340">
            <w:pPr>
              <w:keepNext/>
              <w:jc w:val="center"/>
              <w:outlineLvl w:val="5"/>
              <w:rPr>
                <w:rFonts w:ascii="Calibri" w:hAnsi="Calibri"/>
                <w:b/>
                <w:sz w:val="22"/>
                <w:szCs w:val="22"/>
              </w:rPr>
            </w:pPr>
          </w:p>
          <w:p w14:paraId="266E7E21" w14:textId="77777777" w:rsidR="00D05340" w:rsidRPr="00D05340" w:rsidRDefault="00D05340" w:rsidP="00D05340">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7E97E45" w14:textId="77777777" w:rsidR="00D05340" w:rsidRPr="00D05340" w:rsidRDefault="00D05340" w:rsidP="00D05340">
            <w:pPr>
              <w:jc w:val="center"/>
              <w:rPr>
                <w:rFonts w:ascii="Calibri" w:hAnsi="Calibri"/>
                <w:b/>
                <w:sz w:val="22"/>
                <w:szCs w:val="22"/>
              </w:rPr>
            </w:pPr>
            <w:r w:rsidRPr="00D05340">
              <w:rPr>
                <w:rFonts w:ascii="Calibri" w:hAnsi="Calibri"/>
                <w:b/>
                <w:sz w:val="22"/>
                <w:szCs w:val="22"/>
              </w:rPr>
              <w:t>Splnění požadavku ANO/NE</w:t>
            </w:r>
          </w:p>
        </w:tc>
      </w:tr>
      <w:tr w:rsidR="00D05340" w:rsidRPr="00D05340" w14:paraId="307B7F5C" w14:textId="77777777" w:rsidTr="00A84567">
        <w:trPr>
          <w:jc w:val="center"/>
        </w:trPr>
        <w:tc>
          <w:tcPr>
            <w:tcW w:w="7796" w:type="dxa"/>
            <w:shd w:val="clear" w:color="auto" w:fill="auto"/>
            <w:vAlign w:val="center"/>
          </w:tcPr>
          <w:p w14:paraId="70439AF0" w14:textId="77777777" w:rsidR="00D05340" w:rsidRPr="00D05340" w:rsidRDefault="00D05340" w:rsidP="00D05340">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C9BCFB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51CAEFAA" w14:textId="77777777" w:rsidTr="00A84567">
        <w:trPr>
          <w:jc w:val="center"/>
        </w:trPr>
        <w:tc>
          <w:tcPr>
            <w:tcW w:w="7796" w:type="dxa"/>
            <w:shd w:val="clear" w:color="auto" w:fill="auto"/>
            <w:vAlign w:val="center"/>
          </w:tcPr>
          <w:p w14:paraId="0CD1BFF8"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65BE54E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4C25C0F7" w14:textId="77777777" w:rsidTr="00A84567">
        <w:trPr>
          <w:jc w:val="center"/>
        </w:trPr>
        <w:tc>
          <w:tcPr>
            <w:tcW w:w="7796" w:type="dxa"/>
            <w:shd w:val="clear" w:color="auto" w:fill="auto"/>
            <w:vAlign w:val="center"/>
          </w:tcPr>
          <w:p w14:paraId="715921E0"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03757568"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0C5CE5C0" w14:textId="77777777" w:rsidTr="00A84567">
        <w:trPr>
          <w:jc w:val="center"/>
        </w:trPr>
        <w:tc>
          <w:tcPr>
            <w:tcW w:w="7796" w:type="dxa"/>
            <w:shd w:val="clear" w:color="auto" w:fill="auto"/>
            <w:vAlign w:val="center"/>
          </w:tcPr>
          <w:p w14:paraId="5F68A7AF"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4CF5CA40"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5E165589" w14:textId="77777777" w:rsidTr="00A84567">
        <w:trPr>
          <w:jc w:val="center"/>
        </w:trPr>
        <w:tc>
          <w:tcPr>
            <w:tcW w:w="7796" w:type="dxa"/>
            <w:shd w:val="clear" w:color="auto" w:fill="auto"/>
            <w:vAlign w:val="center"/>
          </w:tcPr>
          <w:p w14:paraId="62E6AAD3"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lastRenderedPageBreak/>
              <w:t>Dodání dokumentace prokazující oprávnění k údržbě dodaného laboratorního přístroje.</w:t>
            </w:r>
          </w:p>
        </w:tc>
        <w:tc>
          <w:tcPr>
            <w:tcW w:w="1842" w:type="dxa"/>
            <w:shd w:val="clear" w:color="auto" w:fill="auto"/>
            <w:vAlign w:val="center"/>
          </w:tcPr>
          <w:p w14:paraId="463443B5"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r w:rsidR="00D05340" w:rsidRPr="00D05340" w14:paraId="02883BF5" w14:textId="77777777" w:rsidTr="00A84567">
        <w:trPr>
          <w:trHeight w:val="677"/>
          <w:jc w:val="center"/>
        </w:trPr>
        <w:tc>
          <w:tcPr>
            <w:tcW w:w="7796" w:type="dxa"/>
            <w:shd w:val="clear" w:color="auto" w:fill="auto"/>
            <w:vAlign w:val="center"/>
          </w:tcPr>
          <w:p w14:paraId="19DC605C" w14:textId="77777777" w:rsidR="00D05340" w:rsidRPr="00D05340" w:rsidRDefault="00D05340" w:rsidP="00D05340">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36695901" w14:textId="77777777" w:rsidR="00D05340" w:rsidRPr="00D05340" w:rsidRDefault="00D05340" w:rsidP="00D05340">
            <w:pPr>
              <w:jc w:val="center"/>
              <w:rPr>
                <w:rFonts w:ascii="Calibri" w:hAnsi="Calibri" w:cs="Calibri"/>
                <w:color w:val="FF0000"/>
                <w:szCs w:val="20"/>
              </w:rPr>
            </w:pPr>
            <w:r w:rsidRPr="00D05340">
              <w:rPr>
                <w:rFonts w:ascii="Calibri" w:hAnsi="Calibri" w:cs="Calibri"/>
                <w:color w:val="FF0000"/>
                <w:szCs w:val="20"/>
              </w:rPr>
              <w:t>(doplní dodavatel)</w:t>
            </w:r>
          </w:p>
        </w:tc>
      </w:tr>
    </w:tbl>
    <w:p w14:paraId="19C252F3" w14:textId="77777777" w:rsidR="00D05340" w:rsidRPr="00475D03" w:rsidRDefault="00D05340" w:rsidP="00E5503C">
      <w:pPr>
        <w:rPr>
          <w:sz w:val="22"/>
          <w:szCs w:val="22"/>
          <w:lang w:eastAsia="en-US"/>
        </w:rPr>
      </w:pPr>
    </w:p>
    <w:sectPr w:rsidR="00D05340" w:rsidRPr="00475D03"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6C073" w14:textId="77777777" w:rsidR="004B6A46" w:rsidRDefault="004B6A46">
      <w:r>
        <w:separator/>
      </w:r>
    </w:p>
  </w:endnote>
  <w:endnote w:type="continuationSeparator" w:id="0">
    <w:p w14:paraId="5A46B040" w14:textId="77777777" w:rsidR="004B6A46" w:rsidRDefault="004B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1C38BC55" w14:textId="69DEE8B7" w:rsidR="00F068CE" w:rsidRDefault="00E84523" w:rsidP="009357C3">
        <w:pPr>
          <w:pStyle w:val="Zpat"/>
        </w:pPr>
        <w:r w:rsidRPr="00E84523">
          <w:rPr>
            <w:rFonts w:asciiTheme="minorHAnsi" w:eastAsiaTheme="minorHAnsi" w:hAnsiTheme="minorHAnsi" w:cstheme="minorBidi"/>
            <w:b/>
            <w:bCs/>
            <w:szCs w:val="20"/>
            <w:lang w:eastAsia="en-US"/>
          </w:rPr>
          <w:t xml:space="preserve"> </w:t>
        </w:r>
      </w:p>
      <w:p w14:paraId="0CD09862" w14:textId="12F4E786" w:rsidR="00667DC0" w:rsidRDefault="00EB7063" w:rsidP="00CA2983">
        <w:pPr>
          <w:pStyle w:val="Zpat"/>
        </w:pPr>
      </w:p>
    </w:sdtContent>
  </w:sdt>
  <w:p w14:paraId="3972AD36" w14:textId="77777777" w:rsidR="00667DC0" w:rsidRPr="00855DB3" w:rsidRDefault="00667DC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93444" w14:textId="77777777" w:rsidR="004B6A46" w:rsidRDefault="004B6A46">
      <w:r>
        <w:separator/>
      </w:r>
    </w:p>
  </w:footnote>
  <w:footnote w:type="continuationSeparator" w:id="0">
    <w:p w14:paraId="625FF0B6" w14:textId="77777777" w:rsidR="004B6A46" w:rsidRDefault="004B6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12BCCD71" w:rsidR="00667DC0" w:rsidRDefault="00667DC0" w:rsidP="00C95D5F">
    <w:pPr>
      <w:pStyle w:val="Zhlav"/>
      <w:jc w:val="both"/>
    </w:pPr>
    <w:r>
      <w:rPr>
        <w:noProof/>
      </w:rPr>
      <w:drawing>
        <wp:anchor distT="0" distB="0" distL="114300" distR="114300" simplePos="0" relativeHeight="251658240" behindDoc="0" locked="0" layoutInCell="1" allowOverlap="1" wp14:anchorId="5E31B422" wp14:editId="70222B2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410FF7"/>
    <w:multiLevelType w:val="hybridMultilevel"/>
    <w:tmpl w:val="82B8434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0"/>
  </w:num>
  <w:num w:numId="3">
    <w:abstractNumId w:val="35"/>
  </w:num>
  <w:num w:numId="4">
    <w:abstractNumId w:val="13"/>
  </w:num>
  <w:num w:numId="5">
    <w:abstractNumId w:val="6"/>
  </w:num>
  <w:num w:numId="6">
    <w:abstractNumId w:val="15"/>
  </w:num>
  <w:num w:numId="7">
    <w:abstractNumId w:val="15"/>
  </w:num>
  <w:num w:numId="8">
    <w:abstractNumId w:val="34"/>
  </w:num>
  <w:num w:numId="9">
    <w:abstractNumId w:val="2"/>
  </w:num>
  <w:num w:numId="10">
    <w:abstractNumId w:val="27"/>
  </w:num>
  <w:num w:numId="11">
    <w:abstractNumId w:val="25"/>
  </w:num>
  <w:num w:numId="12">
    <w:abstractNumId w:val="32"/>
  </w:num>
  <w:num w:numId="13">
    <w:abstractNumId w:val="7"/>
  </w:num>
  <w:num w:numId="14">
    <w:abstractNumId w:val="29"/>
  </w:num>
  <w:num w:numId="15">
    <w:abstractNumId w:val="31"/>
  </w:num>
  <w:num w:numId="16">
    <w:abstractNumId w:val="16"/>
  </w:num>
  <w:num w:numId="17">
    <w:abstractNumId w:val="21"/>
  </w:num>
  <w:num w:numId="18">
    <w:abstractNumId w:val="10"/>
  </w:num>
  <w:num w:numId="19">
    <w:abstractNumId w:val="26"/>
  </w:num>
  <w:num w:numId="20">
    <w:abstractNumId w:val="33"/>
  </w:num>
  <w:num w:numId="21">
    <w:abstractNumId w:val="23"/>
  </w:num>
  <w:num w:numId="22">
    <w:abstractNumId w:val="4"/>
  </w:num>
  <w:num w:numId="23">
    <w:abstractNumId w:val="9"/>
  </w:num>
  <w:num w:numId="24">
    <w:abstractNumId w:val="22"/>
  </w:num>
  <w:num w:numId="25">
    <w:abstractNumId w:val="28"/>
  </w:num>
  <w:num w:numId="26">
    <w:abstractNumId w:val="18"/>
  </w:num>
  <w:num w:numId="27">
    <w:abstractNumId w:val="11"/>
  </w:num>
  <w:num w:numId="28">
    <w:abstractNumId w:val="0"/>
  </w:num>
  <w:num w:numId="29">
    <w:abstractNumId w:val="5"/>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8"/>
  </w:num>
  <w:num w:numId="37">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6333"/>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59FE"/>
    <w:rsid w:val="000C6A3F"/>
    <w:rsid w:val="000C6FBD"/>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00D8"/>
    <w:rsid w:val="00136081"/>
    <w:rsid w:val="00156067"/>
    <w:rsid w:val="00162142"/>
    <w:rsid w:val="001770B9"/>
    <w:rsid w:val="00185540"/>
    <w:rsid w:val="0018612B"/>
    <w:rsid w:val="00191ADF"/>
    <w:rsid w:val="0019452C"/>
    <w:rsid w:val="00197A5B"/>
    <w:rsid w:val="001A75A1"/>
    <w:rsid w:val="001C7363"/>
    <w:rsid w:val="001D1372"/>
    <w:rsid w:val="001D3BFB"/>
    <w:rsid w:val="001D45ED"/>
    <w:rsid w:val="001E3C7E"/>
    <w:rsid w:val="001E427D"/>
    <w:rsid w:val="001F2952"/>
    <w:rsid w:val="00205BFD"/>
    <w:rsid w:val="00205EE2"/>
    <w:rsid w:val="00213EE2"/>
    <w:rsid w:val="00214C1D"/>
    <w:rsid w:val="00220A39"/>
    <w:rsid w:val="00226F44"/>
    <w:rsid w:val="00227F98"/>
    <w:rsid w:val="00236D11"/>
    <w:rsid w:val="002476E6"/>
    <w:rsid w:val="00263789"/>
    <w:rsid w:val="002666F5"/>
    <w:rsid w:val="0027011E"/>
    <w:rsid w:val="00280A80"/>
    <w:rsid w:val="002962A1"/>
    <w:rsid w:val="00296EF6"/>
    <w:rsid w:val="002A27EE"/>
    <w:rsid w:val="002B39F1"/>
    <w:rsid w:val="002C459D"/>
    <w:rsid w:val="002C543B"/>
    <w:rsid w:val="002C5A20"/>
    <w:rsid w:val="002D0847"/>
    <w:rsid w:val="002D4509"/>
    <w:rsid w:val="002D6F30"/>
    <w:rsid w:val="002E5F2E"/>
    <w:rsid w:val="002E6F56"/>
    <w:rsid w:val="002F1954"/>
    <w:rsid w:val="00303205"/>
    <w:rsid w:val="00314D73"/>
    <w:rsid w:val="0031657C"/>
    <w:rsid w:val="00336B69"/>
    <w:rsid w:val="00340FC1"/>
    <w:rsid w:val="003448C0"/>
    <w:rsid w:val="00345B5A"/>
    <w:rsid w:val="00361D5A"/>
    <w:rsid w:val="00367758"/>
    <w:rsid w:val="00381B11"/>
    <w:rsid w:val="003846F9"/>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75D03"/>
    <w:rsid w:val="004838A7"/>
    <w:rsid w:val="00487781"/>
    <w:rsid w:val="004909D0"/>
    <w:rsid w:val="004936B9"/>
    <w:rsid w:val="004A3D79"/>
    <w:rsid w:val="004B3F94"/>
    <w:rsid w:val="004B462F"/>
    <w:rsid w:val="004B6A46"/>
    <w:rsid w:val="004C57F4"/>
    <w:rsid w:val="004C65DC"/>
    <w:rsid w:val="004C7980"/>
    <w:rsid w:val="004D2DB6"/>
    <w:rsid w:val="004D5D14"/>
    <w:rsid w:val="004E5652"/>
    <w:rsid w:val="004F5479"/>
    <w:rsid w:val="004F69D1"/>
    <w:rsid w:val="00504A9F"/>
    <w:rsid w:val="00521903"/>
    <w:rsid w:val="00530DEF"/>
    <w:rsid w:val="00531FC6"/>
    <w:rsid w:val="00532663"/>
    <w:rsid w:val="005329B0"/>
    <w:rsid w:val="00542225"/>
    <w:rsid w:val="00542985"/>
    <w:rsid w:val="0054515C"/>
    <w:rsid w:val="0054628A"/>
    <w:rsid w:val="005632E8"/>
    <w:rsid w:val="0056576E"/>
    <w:rsid w:val="00567235"/>
    <w:rsid w:val="00572533"/>
    <w:rsid w:val="005819B3"/>
    <w:rsid w:val="005870F2"/>
    <w:rsid w:val="00597185"/>
    <w:rsid w:val="005B06FC"/>
    <w:rsid w:val="005B2A93"/>
    <w:rsid w:val="005C50EB"/>
    <w:rsid w:val="005C6500"/>
    <w:rsid w:val="005D05E0"/>
    <w:rsid w:val="005D4102"/>
    <w:rsid w:val="005D6FB3"/>
    <w:rsid w:val="005E15EB"/>
    <w:rsid w:val="005E1A2C"/>
    <w:rsid w:val="005E53D1"/>
    <w:rsid w:val="00600F8C"/>
    <w:rsid w:val="00601065"/>
    <w:rsid w:val="006028C9"/>
    <w:rsid w:val="00602A33"/>
    <w:rsid w:val="00604638"/>
    <w:rsid w:val="00607DA1"/>
    <w:rsid w:val="00613381"/>
    <w:rsid w:val="00615491"/>
    <w:rsid w:val="00620CA2"/>
    <w:rsid w:val="00621A1A"/>
    <w:rsid w:val="0062603D"/>
    <w:rsid w:val="0063056C"/>
    <w:rsid w:val="0063089E"/>
    <w:rsid w:val="00633091"/>
    <w:rsid w:val="006370F4"/>
    <w:rsid w:val="00637A1A"/>
    <w:rsid w:val="00637E1C"/>
    <w:rsid w:val="006466FD"/>
    <w:rsid w:val="006473E4"/>
    <w:rsid w:val="006518A6"/>
    <w:rsid w:val="00652279"/>
    <w:rsid w:val="00654188"/>
    <w:rsid w:val="0065447C"/>
    <w:rsid w:val="00662654"/>
    <w:rsid w:val="006639EB"/>
    <w:rsid w:val="00667DC0"/>
    <w:rsid w:val="0067650B"/>
    <w:rsid w:val="006971B4"/>
    <w:rsid w:val="006C09D7"/>
    <w:rsid w:val="006E5A2E"/>
    <w:rsid w:val="006F12A7"/>
    <w:rsid w:val="006F6461"/>
    <w:rsid w:val="007001A0"/>
    <w:rsid w:val="00703424"/>
    <w:rsid w:val="0071402B"/>
    <w:rsid w:val="0071532A"/>
    <w:rsid w:val="00716461"/>
    <w:rsid w:val="007230A6"/>
    <w:rsid w:val="00724A5B"/>
    <w:rsid w:val="0073070F"/>
    <w:rsid w:val="007341AA"/>
    <w:rsid w:val="00734201"/>
    <w:rsid w:val="00743AC9"/>
    <w:rsid w:val="00756D6D"/>
    <w:rsid w:val="0075721B"/>
    <w:rsid w:val="00767CC9"/>
    <w:rsid w:val="00783B7D"/>
    <w:rsid w:val="007A4FB2"/>
    <w:rsid w:val="007B6C29"/>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658"/>
    <w:rsid w:val="00842F61"/>
    <w:rsid w:val="00843B0E"/>
    <w:rsid w:val="008465ED"/>
    <w:rsid w:val="0084715B"/>
    <w:rsid w:val="00855DB3"/>
    <w:rsid w:val="00861184"/>
    <w:rsid w:val="008614C0"/>
    <w:rsid w:val="00867642"/>
    <w:rsid w:val="008710C5"/>
    <w:rsid w:val="00883715"/>
    <w:rsid w:val="00885758"/>
    <w:rsid w:val="00885D17"/>
    <w:rsid w:val="00890047"/>
    <w:rsid w:val="008B1CD4"/>
    <w:rsid w:val="008B2D5E"/>
    <w:rsid w:val="008D7A6F"/>
    <w:rsid w:val="008E1C72"/>
    <w:rsid w:val="008E1D92"/>
    <w:rsid w:val="008E4AB3"/>
    <w:rsid w:val="00905E90"/>
    <w:rsid w:val="00907E39"/>
    <w:rsid w:val="009357C3"/>
    <w:rsid w:val="009365C0"/>
    <w:rsid w:val="00941E60"/>
    <w:rsid w:val="00942F42"/>
    <w:rsid w:val="00943A93"/>
    <w:rsid w:val="00964FDA"/>
    <w:rsid w:val="00965992"/>
    <w:rsid w:val="009673F6"/>
    <w:rsid w:val="00974FAE"/>
    <w:rsid w:val="009751AA"/>
    <w:rsid w:val="00980D0A"/>
    <w:rsid w:val="00985725"/>
    <w:rsid w:val="0098671F"/>
    <w:rsid w:val="00987289"/>
    <w:rsid w:val="0099223B"/>
    <w:rsid w:val="00994611"/>
    <w:rsid w:val="009A239C"/>
    <w:rsid w:val="009A2616"/>
    <w:rsid w:val="009B4D26"/>
    <w:rsid w:val="009B4E45"/>
    <w:rsid w:val="009B7C31"/>
    <w:rsid w:val="009C0B4C"/>
    <w:rsid w:val="009D3720"/>
    <w:rsid w:val="009E189C"/>
    <w:rsid w:val="009F28D7"/>
    <w:rsid w:val="009F4326"/>
    <w:rsid w:val="00A01011"/>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8DA"/>
    <w:rsid w:val="00A91526"/>
    <w:rsid w:val="00AB14BC"/>
    <w:rsid w:val="00AC3F9C"/>
    <w:rsid w:val="00AC4DA8"/>
    <w:rsid w:val="00AD7DB4"/>
    <w:rsid w:val="00AE0A9A"/>
    <w:rsid w:val="00AF43A2"/>
    <w:rsid w:val="00B01362"/>
    <w:rsid w:val="00B04151"/>
    <w:rsid w:val="00B07A78"/>
    <w:rsid w:val="00B10101"/>
    <w:rsid w:val="00B117BD"/>
    <w:rsid w:val="00B159C9"/>
    <w:rsid w:val="00B3451E"/>
    <w:rsid w:val="00B360D1"/>
    <w:rsid w:val="00B429BE"/>
    <w:rsid w:val="00B471A0"/>
    <w:rsid w:val="00B53DAE"/>
    <w:rsid w:val="00B54EDB"/>
    <w:rsid w:val="00B56957"/>
    <w:rsid w:val="00B64405"/>
    <w:rsid w:val="00B74311"/>
    <w:rsid w:val="00B94EEE"/>
    <w:rsid w:val="00BA348B"/>
    <w:rsid w:val="00BB0C56"/>
    <w:rsid w:val="00BB2159"/>
    <w:rsid w:val="00BB3FED"/>
    <w:rsid w:val="00BB40AC"/>
    <w:rsid w:val="00BB7A01"/>
    <w:rsid w:val="00BD6D27"/>
    <w:rsid w:val="00BF57F9"/>
    <w:rsid w:val="00BF63DE"/>
    <w:rsid w:val="00BF7D17"/>
    <w:rsid w:val="00C04ADE"/>
    <w:rsid w:val="00C10A7D"/>
    <w:rsid w:val="00C16503"/>
    <w:rsid w:val="00C2217C"/>
    <w:rsid w:val="00C37F21"/>
    <w:rsid w:val="00C4498B"/>
    <w:rsid w:val="00C52E57"/>
    <w:rsid w:val="00C564DC"/>
    <w:rsid w:val="00C57F86"/>
    <w:rsid w:val="00C64F47"/>
    <w:rsid w:val="00C661AB"/>
    <w:rsid w:val="00C8174D"/>
    <w:rsid w:val="00C81860"/>
    <w:rsid w:val="00C95843"/>
    <w:rsid w:val="00C95D5F"/>
    <w:rsid w:val="00CA0D86"/>
    <w:rsid w:val="00CA27C3"/>
    <w:rsid w:val="00CA2983"/>
    <w:rsid w:val="00CA49BB"/>
    <w:rsid w:val="00CA51FC"/>
    <w:rsid w:val="00CA538B"/>
    <w:rsid w:val="00CC3064"/>
    <w:rsid w:val="00CD382E"/>
    <w:rsid w:val="00CD3A9C"/>
    <w:rsid w:val="00CD65B0"/>
    <w:rsid w:val="00CE02B0"/>
    <w:rsid w:val="00CE32A8"/>
    <w:rsid w:val="00CF60CC"/>
    <w:rsid w:val="00D00AC7"/>
    <w:rsid w:val="00D0310E"/>
    <w:rsid w:val="00D05340"/>
    <w:rsid w:val="00D07B2A"/>
    <w:rsid w:val="00D11617"/>
    <w:rsid w:val="00D14FCA"/>
    <w:rsid w:val="00D21719"/>
    <w:rsid w:val="00D241F8"/>
    <w:rsid w:val="00D33243"/>
    <w:rsid w:val="00D3510F"/>
    <w:rsid w:val="00D36304"/>
    <w:rsid w:val="00D370BE"/>
    <w:rsid w:val="00D42818"/>
    <w:rsid w:val="00D42A02"/>
    <w:rsid w:val="00D431D5"/>
    <w:rsid w:val="00D43214"/>
    <w:rsid w:val="00D5247B"/>
    <w:rsid w:val="00D62E8D"/>
    <w:rsid w:val="00D70BF0"/>
    <w:rsid w:val="00D72049"/>
    <w:rsid w:val="00D7314B"/>
    <w:rsid w:val="00D876D7"/>
    <w:rsid w:val="00D9003E"/>
    <w:rsid w:val="00D928D0"/>
    <w:rsid w:val="00D963DD"/>
    <w:rsid w:val="00D96C73"/>
    <w:rsid w:val="00DA57E0"/>
    <w:rsid w:val="00DB37E1"/>
    <w:rsid w:val="00DC2021"/>
    <w:rsid w:val="00DC5760"/>
    <w:rsid w:val="00DD6BEA"/>
    <w:rsid w:val="00DE3CCB"/>
    <w:rsid w:val="00DE3E17"/>
    <w:rsid w:val="00DE43F8"/>
    <w:rsid w:val="00DF0C0F"/>
    <w:rsid w:val="00DF221D"/>
    <w:rsid w:val="00E14675"/>
    <w:rsid w:val="00E25961"/>
    <w:rsid w:val="00E25E2C"/>
    <w:rsid w:val="00E3244D"/>
    <w:rsid w:val="00E327B4"/>
    <w:rsid w:val="00E32E06"/>
    <w:rsid w:val="00E5503C"/>
    <w:rsid w:val="00E600E7"/>
    <w:rsid w:val="00E640CE"/>
    <w:rsid w:val="00E65FC7"/>
    <w:rsid w:val="00E70BD0"/>
    <w:rsid w:val="00E73FAD"/>
    <w:rsid w:val="00E753DD"/>
    <w:rsid w:val="00E77A7C"/>
    <w:rsid w:val="00E84523"/>
    <w:rsid w:val="00E864C9"/>
    <w:rsid w:val="00E90BD4"/>
    <w:rsid w:val="00E9644B"/>
    <w:rsid w:val="00EA4FC1"/>
    <w:rsid w:val="00EA5D2F"/>
    <w:rsid w:val="00EB28FB"/>
    <w:rsid w:val="00EB3567"/>
    <w:rsid w:val="00EB6305"/>
    <w:rsid w:val="00EB7063"/>
    <w:rsid w:val="00EC0E19"/>
    <w:rsid w:val="00ED1886"/>
    <w:rsid w:val="00ED26CC"/>
    <w:rsid w:val="00EE1E0E"/>
    <w:rsid w:val="00F011A6"/>
    <w:rsid w:val="00F035CA"/>
    <w:rsid w:val="00F03861"/>
    <w:rsid w:val="00F05922"/>
    <w:rsid w:val="00F05A17"/>
    <w:rsid w:val="00F068CE"/>
    <w:rsid w:val="00F069C9"/>
    <w:rsid w:val="00F14182"/>
    <w:rsid w:val="00F15BA6"/>
    <w:rsid w:val="00F16700"/>
    <w:rsid w:val="00F22CB7"/>
    <w:rsid w:val="00F4066F"/>
    <w:rsid w:val="00F42F2C"/>
    <w:rsid w:val="00F45432"/>
    <w:rsid w:val="00F458FA"/>
    <w:rsid w:val="00F461A3"/>
    <w:rsid w:val="00F63C45"/>
    <w:rsid w:val="00F66DDD"/>
    <w:rsid w:val="00F67B8A"/>
    <w:rsid w:val="00F70C37"/>
    <w:rsid w:val="00F91341"/>
    <w:rsid w:val="00F935F7"/>
    <w:rsid w:val="00F973A3"/>
    <w:rsid w:val="00FA0309"/>
    <w:rsid w:val="00FB0179"/>
    <w:rsid w:val="00FB4C27"/>
    <w:rsid w:val="00FB55E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 w:type="table" w:customStyle="1" w:styleId="Mkatabulky1">
    <w:name w:val="Mřížka tabulky1"/>
    <w:basedOn w:val="Normlntabulka"/>
    <w:next w:val="Mkatabulky"/>
    <w:uiPriority w:val="39"/>
    <w:rsid w:val="00D0534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74AF5-BD84-4849-AC3D-F9A14405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1095</Words>
  <Characters>6461</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17</cp:revision>
  <dcterms:created xsi:type="dcterms:W3CDTF">2021-02-10T10:14:00Z</dcterms:created>
  <dcterms:modified xsi:type="dcterms:W3CDTF">2021-04-01T09:16:00Z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vaclav.novotny@bbraun.com</vt:lpwstr>
  </property>
  <property fmtid="{D5CDD505-2E9C-101B-9397-08002B2CF9AE}" pid="5" name="MSIP_Label_97735299-2a7d-4f7d-99cc-db352b8b5a9b_SetDate">
    <vt:lpwstr>2020-10-01T07:04:22.8579812Z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vaclav.novotny@bbraun.com</vt:lpwstr>
  </property>
  <property fmtid="{D5CDD505-2E9C-101B-9397-08002B2CF9AE}" pid="12" name="MSIP_Label_fd058493-e43f-432e-b8cc-adb7daa46640_SetDate">
    <vt:lpwstr>2020-10-01T07:04:22.8579812Z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